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05DE" w14:textId="77777777" w:rsidR="00551538" w:rsidRDefault="00000000">
      <w:pPr>
        <w:spacing w:line="600" w:lineRule="exact"/>
        <w:rPr>
          <w:rFonts w:ascii="黑体" w:eastAsia="黑体" w:hAnsi="黑体" w:cs="黑体" w:hint="eastAsia"/>
          <w:kern w:val="0"/>
          <w:sz w:val="30"/>
          <w:szCs w:val="30"/>
        </w:rPr>
      </w:pPr>
      <w:r>
        <w:rPr>
          <w:rFonts w:ascii="黑体" w:eastAsia="黑体" w:hAnsi="黑体" w:cs="黑体" w:hint="eastAsia"/>
          <w:kern w:val="0"/>
          <w:sz w:val="30"/>
          <w:szCs w:val="30"/>
        </w:rPr>
        <w:t>附件1</w:t>
      </w:r>
    </w:p>
    <w:p w14:paraId="607E16D3" w14:textId="77777777" w:rsidR="00551538" w:rsidRDefault="00000000">
      <w:pPr>
        <w:spacing w:line="600" w:lineRule="exact"/>
        <w:jc w:val="center"/>
        <w:rPr>
          <w:rFonts w:ascii="方正小标宋简体" w:eastAsia="方正小标宋简体" w:hAnsi="方正小标宋简体" w:cs="方正小标宋简体" w:hint="eastAsia"/>
          <w:color w:val="484848"/>
          <w:kern w:val="0"/>
          <w:sz w:val="36"/>
          <w:szCs w:val="36"/>
        </w:rPr>
      </w:pPr>
      <w:r>
        <w:rPr>
          <w:rFonts w:ascii="方正小标宋简体" w:eastAsia="方正小标宋简体" w:hAnsi="方正小标宋简体" w:cs="方正小标宋简体" w:hint="eastAsia"/>
          <w:color w:val="484848"/>
          <w:kern w:val="0"/>
          <w:sz w:val="36"/>
          <w:szCs w:val="36"/>
        </w:rPr>
        <w:t>房屋建筑工程文明施工提升标准 </w:t>
      </w:r>
    </w:p>
    <w:p w14:paraId="603E7C2F" w14:textId="77777777" w:rsidR="00551538" w:rsidRDefault="00551538">
      <w:pPr>
        <w:spacing w:line="600" w:lineRule="exact"/>
        <w:ind w:firstLine="497"/>
        <w:rPr>
          <w:rFonts w:ascii="仿宋_GB2312" w:eastAsia="仿宋_GB2312" w:hAnsi="仿宋_GB2312" w:cs="仿宋_GB2312" w:hint="eastAsia"/>
          <w:color w:val="484848"/>
          <w:kern w:val="0"/>
          <w:sz w:val="32"/>
          <w:szCs w:val="32"/>
        </w:rPr>
      </w:pPr>
    </w:p>
    <w:p w14:paraId="582F079E"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1.施工边界设置</w:t>
      </w:r>
    </w:p>
    <w:p w14:paraId="1F440B7F"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1.1 施工现场边界应以不妨碍道路交通为原则，设置围护设施。</w:t>
      </w:r>
    </w:p>
    <w:p w14:paraId="1079CB79"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1.2 施工现场应分别设置车辆与人员出入门，施工车辆出入门宽度不应小于5m。</w:t>
      </w:r>
    </w:p>
    <w:p w14:paraId="2B7FAD9C"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1.3 施工现场应设置全封闭围墙，围墙要符合相关安全、节能、环保标准和要求，保持整洁美观。围墙高度不应低于2.0m，重点区域不应低于2.5m。围墙可利用既有、永久围墙，可采用传统砖砌方式，鼓励根据项目现场条件采用轻质结构、可拆卸周转使用的围墙。</w:t>
      </w:r>
    </w:p>
    <w:p w14:paraId="5C340C8B"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1.4 超过3米或</w:t>
      </w:r>
      <w:proofErr w:type="gramStart"/>
      <w:r>
        <w:rPr>
          <w:rFonts w:ascii="仿宋_GB2312" w:eastAsia="仿宋_GB2312" w:hAnsi="仿宋_GB2312" w:cs="仿宋_GB2312" w:hint="eastAsia"/>
          <w:kern w:val="0"/>
          <w:sz w:val="30"/>
          <w:szCs w:val="30"/>
        </w:rPr>
        <w:t>增加声</w:t>
      </w:r>
      <w:proofErr w:type="gramEnd"/>
      <w:r>
        <w:rPr>
          <w:rFonts w:ascii="仿宋_GB2312" w:eastAsia="仿宋_GB2312" w:hAnsi="仿宋_GB2312" w:cs="仿宋_GB2312" w:hint="eastAsia"/>
          <w:kern w:val="0"/>
          <w:sz w:val="30"/>
          <w:szCs w:val="30"/>
        </w:rPr>
        <w:t>屏障的围墙，施工单位应对围墙承载力、刚度和稳定性等指标进行验算，并增加巡视检查和保养维护频率，确保围墙周边安全。</w:t>
      </w:r>
    </w:p>
    <w:p w14:paraId="53D2064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1.5 工程项目的外立面紧邻人行道或者车行道且无法采取封闭措施的，施工单位应当设置安全防护棚，并设置必要的警示和引导标志。</w:t>
      </w:r>
    </w:p>
    <w:p w14:paraId="3B481DE6"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1.6 严禁在结构顶部、塔吊机身（</w:t>
      </w:r>
      <w:proofErr w:type="gramStart"/>
      <w:r>
        <w:rPr>
          <w:rFonts w:ascii="仿宋_GB2312" w:eastAsia="仿宋_GB2312" w:hAnsi="仿宋_GB2312" w:cs="仿宋_GB2312" w:hint="eastAsia"/>
          <w:kern w:val="0"/>
          <w:sz w:val="30"/>
          <w:szCs w:val="30"/>
        </w:rPr>
        <w:t>含标准节</w:t>
      </w:r>
      <w:proofErr w:type="gramEnd"/>
      <w:r>
        <w:rPr>
          <w:rFonts w:ascii="仿宋_GB2312" w:eastAsia="仿宋_GB2312" w:hAnsi="仿宋_GB2312" w:cs="仿宋_GB2312" w:hint="eastAsia"/>
          <w:kern w:val="0"/>
          <w:sz w:val="30"/>
          <w:szCs w:val="30"/>
        </w:rPr>
        <w:t>、起重臂、平衡臂等部位）附加广告牌或其他标识标牌。外脚手架、</w:t>
      </w:r>
      <w:r>
        <w:rPr>
          <w:rFonts w:ascii="仿宋_GB2312" w:eastAsia="仿宋_GB2312" w:hAnsi="仿宋_GB2312" w:cs="仿宋_GB2312" w:hint="eastAsia"/>
          <w:kern w:val="0"/>
          <w:sz w:val="30"/>
          <w:szCs w:val="30"/>
          <w:shd w:val="clear" w:color="auto" w:fill="FFFFFF"/>
        </w:rPr>
        <w:t>外挂</w:t>
      </w:r>
      <w:r>
        <w:rPr>
          <w:rFonts w:ascii="仿宋_GB2312" w:eastAsia="仿宋_GB2312" w:hAnsi="仿宋_GB2312" w:cs="仿宋_GB2312" w:hint="eastAsia"/>
          <w:kern w:val="0"/>
          <w:sz w:val="30"/>
          <w:szCs w:val="30"/>
        </w:rPr>
        <w:t>防护架、围墙顶部严禁悬挂硬质广告牌、标识标牌等存在高空坠</w:t>
      </w:r>
      <w:proofErr w:type="gramStart"/>
      <w:r>
        <w:rPr>
          <w:rFonts w:ascii="仿宋_GB2312" w:eastAsia="仿宋_GB2312" w:hAnsi="仿宋_GB2312" w:cs="仿宋_GB2312" w:hint="eastAsia"/>
          <w:kern w:val="0"/>
          <w:sz w:val="30"/>
          <w:szCs w:val="30"/>
        </w:rPr>
        <w:t>物风险</w:t>
      </w:r>
      <w:proofErr w:type="gramEnd"/>
      <w:r>
        <w:rPr>
          <w:rFonts w:ascii="仿宋_GB2312" w:eastAsia="仿宋_GB2312" w:hAnsi="仿宋_GB2312" w:cs="仿宋_GB2312" w:hint="eastAsia"/>
          <w:kern w:val="0"/>
          <w:sz w:val="30"/>
          <w:szCs w:val="30"/>
        </w:rPr>
        <w:t>的设施。</w:t>
      </w:r>
    </w:p>
    <w:p w14:paraId="58AFD24D"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lastRenderedPageBreak/>
        <w:t>2.定型化防护设施</w:t>
      </w:r>
    </w:p>
    <w:p w14:paraId="6C23B454"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2.1 大开间楼层临边、基坑临边、超过4m的较大洞口临边、楼梯扶手栏杆等位置，应使用防护网片或其他标准化、定型化防护产品，并确保稳固和安全可靠。</w:t>
      </w:r>
    </w:p>
    <w:p w14:paraId="30C9EAFC"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2.2 卸料平台、移动登高平台、钢筋加工棚应采用定型化构件，结构应安全可靠。</w:t>
      </w:r>
    </w:p>
    <w:p w14:paraId="4D4891C0"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2.3 PC构件</w:t>
      </w:r>
      <w:proofErr w:type="gramStart"/>
      <w:r>
        <w:rPr>
          <w:rFonts w:ascii="仿宋_GB2312" w:eastAsia="仿宋_GB2312" w:hAnsi="仿宋_GB2312" w:cs="仿宋_GB2312" w:hint="eastAsia"/>
          <w:kern w:val="0"/>
          <w:sz w:val="30"/>
          <w:szCs w:val="30"/>
        </w:rPr>
        <w:t>堆放架应使用</w:t>
      </w:r>
      <w:proofErr w:type="gramEnd"/>
      <w:r>
        <w:rPr>
          <w:rFonts w:ascii="仿宋_GB2312" w:eastAsia="仿宋_GB2312" w:hAnsi="仿宋_GB2312" w:cs="仿宋_GB2312" w:hint="eastAsia"/>
          <w:kern w:val="0"/>
          <w:sz w:val="30"/>
          <w:szCs w:val="30"/>
        </w:rPr>
        <w:t>定型化产品，按预制构件种类及最大重量进行设计和计算，确保架体的整体稳定性。</w:t>
      </w:r>
    </w:p>
    <w:p w14:paraId="740C422C"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2.4 深基坑应设置梯笼、钢爬梯等定型化登高设施。</w:t>
      </w:r>
    </w:p>
    <w:p w14:paraId="15538082"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2.5 脚手架</w:t>
      </w:r>
      <w:proofErr w:type="gramStart"/>
      <w:r>
        <w:rPr>
          <w:rFonts w:ascii="仿宋_GB2312" w:eastAsia="仿宋_GB2312" w:hAnsi="仿宋_GB2312" w:cs="仿宋_GB2312" w:hint="eastAsia"/>
          <w:kern w:val="0"/>
          <w:sz w:val="30"/>
          <w:szCs w:val="30"/>
        </w:rPr>
        <w:t>连墙件应</w:t>
      </w:r>
      <w:proofErr w:type="gramEnd"/>
      <w:r>
        <w:rPr>
          <w:rFonts w:ascii="仿宋_GB2312" w:eastAsia="仿宋_GB2312" w:hAnsi="仿宋_GB2312" w:cs="仿宋_GB2312" w:hint="eastAsia"/>
          <w:kern w:val="0"/>
          <w:sz w:val="30"/>
          <w:szCs w:val="30"/>
        </w:rPr>
        <w:t>采用红色油漆进行标记。</w:t>
      </w:r>
    </w:p>
    <w:p w14:paraId="3F75ABB5" w14:textId="558852B9"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2.6 施工现场应使用五点式安全带，禁止使用三点式安全带。</w:t>
      </w:r>
    </w:p>
    <w:p w14:paraId="2049063D"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3.盘扣式钢管脚手架</w:t>
      </w:r>
    </w:p>
    <w:p w14:paraId="2C811094"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3.1  施工现场外脚手架应采用</w:t>
      </w:r>
      <w:proofErr w:type="gramStart"/>
      <w:r>
        <w:rPr>
          <w:rFonts w:ascii="仿宋_GB2312" w:eastAsia="仿宋_GB2312" w:hAnsi="仿宋_GB2312" w:cs="仿宋_GB2312" w:hint="eastAsia"/>
          <w:kern w:val="0"/>
          <w:sz w:val="30"/>
          <w:szCs w:val="30"/>
        </w:rPr>
        <w:t>承插型盘扣式</w:t>
      </w:r>
      <w:proofErr w:type="gramEnd"/>
      <w:r>
        <w:rPr>
          <w:rFonts w:ascii="仿宋_GB2312" w:eastAsia="仿宋_GB2312" w:hAnsi="仿宋_GB2312" w:cs="仿宋_GB2312" w:hint="eastAsia"/>
          <w:kern w:val="0"/>
          <w:sz w:val="30"/>
          <w:szCs w:val="30"/>
        </w:rPr>
        <w:t>钢管脚手架或其</w:t>
      </w:r>
      <w:r>
        <w:rPr>
          <w:rFonts w:ascii="仿宋_GB2312" w:eastAsia="仿宋_GB2312" w:hAnsi="仿宋_GB2312" w:cs="仿宋_GB2312" w:hint="eastAsia"/>
          <w:kern w:val="0"/>
          <w:sz w:val="30"/>
          <w:szCs w:val="30"/>
          <w:shd w:val="clear" w:color="auto" w:fill="FFFFFF"/>
        </w:rPr>
        <w:t>他与</w:t>
      </w:r>
      <w:r>
        <w:rPr>
          <w:rFonts w:ascii="仿宋_GB2312" w:eastAsia="仿宋_GB2312" w:hAnsi="仿宋_GB2312" w:cs="仿宋_GB2312" w:hint="eastAsia"/>
          <w:kern w:val="0"/>
          <w:sz w:val="30"/>
          <w:szCs w:val="30"/>
        </w:rPr>
        <w:t>工程结构特征相适应的工具式脚手架。</w:t>
      </w:r>
    </w:p>
    <w:p w14:paraId="6E65BD01"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3.2 施工现场电梯井脚手架、采光井脚手架、满堂脚手架、砌筑用脚手架等内脚手架以及落地卸料平台、垂直运输通道平台应采用</w:t>
      </w:r>
      <w:proofErr w:type="gramStart"/>
      <w:r>
        <w:rPr>
          <w:rFonts w:ascii="仿宋_GB2312" w:eastAsia="仿宋_GB2312" w:hAnsi="仿宋_GB2312" w:cs="仿宋_GB2312" w:hint="eastAsia"/>
          <w:kern w:val="0"/>
          <w:sz w:val="30"/>
          <w:szCs w:val="30"/>
        </w:rPr>
        <w:t>承插型盘扣式</w:t>
      </w:r>
      <w:proofErr w:type="gramEnd"/>
      <w:r>
        <w:rPr>
          <w:rFonts w:ascii="仿宋_GB2312" w:eastAsia="仿宋_GB2312" w:hAnsi="仿宋_GB2312" w:cs="仿宋_GB2312" w:hint="eastAsia"/>
          <w:kern w:val="0"/>
          <w:sz w:val="30"/>
          <w:szCs w:val="30"/>
        </w:rPr>
        <w:t>钢管脚手架。</w:t>
      </w:r>
    </w:p>
    <w:p w14:paraId="5010B4E4"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3.3 混凝土模板支撑工程及承重支撑体系应采用</w:t>
      </w:r>
      <w:proofErr w:type="gramStart"/>
      <w:r>
        <w:rPr>
          <w:rFonts w:ascii="仿宋_GB2312" w:eastAsia="仿宋_GB2312" w:hAnsi="仿宋_GB2312" w:cs="仿宋_GB2312" w:hint="eastAsia"/>
          <w:kern w:val="0"/>
          <w:sz w:val="30"/>
          <w:szCs w:val="30"/>
        </w:rPr>
        <w:t>承插型盘扣式</w:t>
      </w:r>
      <w:proofErr w:type="gramEnd"/>
      <w:r>
        <w:rPr>
          <w:rFonts w:ascii="仿宋_GB2312" w:eastAsia="仿宋_GB2312" w:hAnsi="仿宋_GB2312" w:cs="仿宋_GB2312" w:hint="eastAsia"/>
          <w:kern w:val="0"/>
          <w:sz w:val="30"/>
          <w:szCs w:val="30"/>
        </w:rPr>
        <w:t>钢管脚手架。</w:t>
      </w:r>
    </w:p>
    <w:p w14:paraId="2BF86D77"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3.4 脚手架紧邻道路、人行通道或人员密集区域的，其立杆应采用具备高可视性的柔性材料包裹防撞，并设置具有夜间反光功能的警示标志，以确保全天候条件下的警示作用。</w:t>
      </w:r>
    </w:p>
    <w:p w14:paraId="748C3183"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lastRenderedPageBreak/>
        <w:t>4.安全网设置</w:t>
      </w:r>
    </w:p>
    <w:p w14:paraId="41547323"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4.1密目式安全立网，续燃、阴燃时间均不应大于4s，网目密度应为10cm*10cm面积上大于或等于2000目，颜色应采用灰色。</w:t>
      </w:r>
    </w:p>
    <w:p w14:paraId="5FD1EBFE"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4.2 密目式安全立网搭设时，每个开眼环扣应穿入系绳，系绳应绑扎在支撑架上，间距不得大于450mm。相邻密目网间应紧密结合或重叠。</w:t>
      </w:r>
    </w:p>
    <w:p w14:paraId="135746CB"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4.3 电梯井、钢结构和框架结构及构筑物封闭防护的平网，严禁使用密目式安全立网代替。电梯井内平</w:t>
      </w:r>
      <w:r>
        <w:rPr>
          <w:rFonts w:ascii="仿宋_GB2312" w:eastAsia="仿宋_GB2312" w:hAnsi="仿宋_GB2312" w:cs="仿宋_GB2312" w:hint="eastAsia"/>
          <w:kern w:val="0"/>
          <w:sz w:val="30"/>
          <w:szCs w:val="30"/>
          <w:shd w:val="clear" w:color="auto" w:fill="FFFFFF"/>
        </w:rPr>
        <w:t>网</w:t>
      </w:r>
      <w:proofErr w:type="gramStart"/>
      <w:r>
        <w:rPr>
          <w:rFonts w:ascii="仿宋_GB2312" w:eastAsia="仿宋_GB2312" w:hAnsi="仿宋_GB2312" w:cs="仿宋_GB2312" w:hint="eastAsia"/>
          <w:kern w:val="0"/>
          <w:sz w:val="30"/>
          <w:szCs w:val="30"/>
          <w:shd w:val="clear" w:color="auto" w:fill="FFFFFF"/>
        </w:rPr>
        <w:t>网</w:t>
      </w:r>
      <w:proofErr w:type="gramEnd"/>
      <w:r>
        <w:rPr>
          <w:rFonts w:ascii="仿宋_GB2312" w:eastAsia="仿宋_GB2312" w:hAnsi="仿宋_GB2312" w:cs="仿宋_GB2312" w:hint="eastAsia"/>
          <w:kern w:val="0"/>
          <w:sz w:val="30"/>
          <w:szCs w:val="30"/>
        </w:rPr>
        <w:t>体与井壁的空隙不得大于25mm，平网</w:t>
      </w:r>
      <w:proofErr w:type="gramStart"/>
      <w:r>
        <w:rPr>
          <w:rFonts w:ascii="仿宋_GB2312" w:eastAsia="仿宋_GB2312" w:hAnsi="仿宋_GB2312" w:cs="仿宋_GB2312" w:hint="eastAsia"/>
          <w:kern w:val="0"/>
          <w:sz w:val="30"/>
          <w:szCs w:val="30"/>
        </w:rPr>
        <w:t>拉结应牢固</w:t>
      </w:r>
      <w:proofErr w:type="gramEnd"/>
      <w:r>
        <w:rPr>
          <w:rFonts w:ascii="仿宋_GB2312" w:eastAsia="仿宋_GB2312" w:hAnsi="仿宋_GB2312" w:cs="仿宋_GB2312" w:hint="eastAsia"/>
          <w:kern w:val="0"/>
          <w:sz w:val="30"/>
          <w:szCs w:val="30"/>
        </w:rPr>
        <w:t>。</w:t>
      </w:r>
    </w:p>
    <w:p w14:paraId="16439338"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4.4 搭设高度5m及以上的混凝土模板支撑工程作业过程中，应在作业面下2m以内挂设平网。</w:t>
      </w:r>
    </w:p>
    <w:p w14:paraId="39738B09"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4.5 密目式安全立网及平网必须符合国家现行标准《安全网》（GB 5725）的要求，并具有产品合格证和检测报告。</w:t>
      </w:r>
    </w:p>
    <w:p w14:paraId="20A99AE2"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5.噪声控制</w:t>
      </w:r>
    </w:p>
    <w:p w14:paraId="25A795F0"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施工单位应按照规定制定噪声污染防治方案，施工现场的噪声防控工作应符合《上海市建设工程夜间施工许可和备案审查管理办法》（沪环</w:t>
      </w:r>
      <w:proofErr w:type="gramStart"/>
      <w:r>
        <w:rPr>
          <w:rFonts w:ascii="仿宋_GB2312" w:eastAsia="仿宋_GB2312" w:hAnsi="仿宋_GB2312" w:cs="仿宋_GB2312" w:hint="eastAsia"/>
          <w:kern w:val="0"/>
          <w:sz w:val="30"/>
          <w:szCs w:val="30"/>
        </w:rPr>
        <w:t>规</w:t>
      </w:r>
      <w:proofErr w:type="gramEnd"/>
      <w:r>
        <w:rPr>
          <w:rFonts w:ascii="仿宋_GB2312" w:eastAsia="仿宋_GB2312" w:hAnsi="仿宋_GB2312" w:cs="仿宋_GB2312" w:hint="eastAsia"/>
          <w:kern w:val="0"/>
          <w:sz w:val="30"/>
          <w:szCs w:val="30"/>
        </w:rPr>
        <w:t>〔2021〕16号）和《房屋类建筑工程夜间施工噪声监管工作指引》（</w:t>
      </w:r>
      <w:proofErr w:type="gramStart"/>
      <w:r>
        <w:rPr>
          <w:rFonts w:ascii="仿宋_GB2312" w:eastAsia="仿宋_GB2312" w:hAnsi="仿宋_GB2312" w:cs="仿宋_GB2312" w:hint="eastAsia"/>
          <w:kern w:val="0"/>
          <w:sz w:val="30"/>
          <w:szCs w:val="30"/>
        </w:rPr>
        <w:t>沪环大气</w:t>
      </w:r>
      <w:proofErr w:type="gramEnd"/>
      <w:r>
        <w:rPr>
          <w:rFonts w:ascii="仿宋_GB2312" w:eastAsia="仿宋_GB2312" w:hAnsi="仿宋_GB2312" w:cs="仿宋_GB2312" w:hint="eastAsia"/>
          <w:kern w:val="0"/>
          <w:sz w:val="30"/>
          <w:szCs w:val="30"/>
        </w:rPr>
        <w:t>〔2025〕9号）的要求，重点做好以下噪声防治措施：</w:t>
      </w:r>
    </w:p>
    <w:p w14:paraId="292FD6C1"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5.1 易产生噪声的作业设备，应安放在施工现场中远离居民区一侧的位置，并在设有隔声功能的临房、临棚内操作。</w:t>
      </w:r>
    </w:p>
    <w:p w14:paraId="2B4E774A" w14:textId="77777777" w:rsidR="00551538" w:rsidRDefault="00000000">
      <w:pPr>
        <w:spacing w:line="600" w:lineRule="exact"/>
        <w:ind w:firstLineChars="200" w:firstLine="600"/>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kern w:val="0"/>
          <w:sz w:val="30"/>
          <w:szCs w:val="30"/>
        </w:rPr>
        <w:lastRenderedPageBreak/>
        <w:t xml:space="preserve">5.2 </w:t>
      </w:r>
      <w:r>
        <w:rPr>
          <w:rFonts w:ascii="仿宋_GB2312" w:eastAsia="仿宋_GB2312" w:hAnsi="仿宋_GB2312" w:cs="仿宋_GB2312" w:hint="eastAsia"/>
          <w:color w:val="000000"/>
          <w:kern w:val="0"/>
          <w:sz w:val="30"/>
          <w:szCs w:val="30"/>
        </w:rPr>
        <w:t>施工现场围挡须采取高效的噪声控制措施，尤其是桩基施工阶段，应优先选择低噪声施工工艺，同时采用具备吸声、隔声功能的围挡，确保施工场界噪声排放符合《建筑施工场界环境噪声排放标准》（GB 12523）的限值要求，以降低施工现场噪声对周边环境的影响。</w:t>
      </w:r>
    </w:p>
    <w:p w14:paraId="7C432F2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5.3 围挡距离居民住宅小于5米或施工作业点距离居民住宅、医院、学校等敏感建筑物小于15米时，应采取增高围挡或在围挡上设置隔声屏障等降噪措施。</w:t>
      </w:r>
    </w:p>
    <w:p w14:paraId="387563EE" w14:textId="77777777" w:rsidR="00551538" w:rsidRDefault="00000000">
      <w:pPr>
        <w:spacing w:line="600" w:lineRule="exact"/>
        <w:ind w:firstLineChars="200" w:firstLine="600"/>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kern w:val="0"/>
          <w:sz w:val="30"/>
          <w:szCs w:val="30"/>
        </w:rPr>
        <w:t>5.4 施工现场内固定位置作业的非移动大型高噪声机械（如空压机、柴油发电机组、木工加工机械等），应为其加装组合式隔声罩或搭建封闭式的隔声间，有效降低机械噪声对周边环境的影响。</w:t>
      </w:r>
    </w:p>
    <w:p w14:paraId="0A877D1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5.5 施工项目破拆混凝土构件、基坑混凝土支撑等作业时，应采用混凝土静力切割等低音</w:t>
      </w:r>
      <w:proofErr w:type="gramStart"/>
      <w:r>
        <w:rPr>
          <w:rFonts w:ascii="仿宋_GB2312" w:eastAsia="仿宋_GB2312" w:hAnsi="仿宋_GB2312" w:cs="仿宋_GB2312" w:hint="eastAsia"/>
          <w:kern w:val="0"/>
          <w:sz w:val="30"/>
          <w:szCs w:val="30"/>
        </w:rPr>
        <w:t>低尘设施</w:t>
      </w:r>
      <w:proofErr w:type="gramEnd"/>
      <w:r>
        <w:rPr>
          <w:rFonts w:ascii="仿宋_GB2312" w:eastAsia="仿宋_GB2312" w:hAnsi="仿宋_GB2312" w:cs="仿宋_GB2312" w:hint="eastAsia"/>
          <w:kern w:val="0"/>
          <w:sz w:val="30"/>
          <w:szCs w:val="30"/>
        </w:rPr>
        <w:t>设备，严禁使用夯锤、镐头机械、爆破等措施拆除。</w:t>
      </w:r>
    </w:p>
    <w:p w14:paraId="0AD7078B"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5.6 对于获</w:t>
      </w:r>
      <w:proofErr w:type="gramStart"/>
      <w:r>
        <w:rPr>
          <w:rFonts w:ascii="仿宋_GB2312" w:eastAsia="仿宋_GB2312" w:hAnsi="仿宋_GB2312" w:cs="仿宋_GB2312" w:hint="eastAsia"/>
          <w:kern w:val="0"/>
          <w:sz w:val="30"/>
          <w:szCs w:val="30"/>
        </w:rPr>
        <w:t>批进行</w:t>
      </w:r>
      <w:proofErr w:type="gramEnd"/>
      <w:r>
        <w:rPr>
          <w:rFonts w:ascii="仿宋_GB2312" w:eastAsia="仿宋_GB2312" w:hAnsi="仿宋_GB2312" w:cs="仿宋_GB2312" w:hint="eastAsia"/>
          <w:kern w:val="0"/>
          <w:sz w:val="30"/>
          <w:szCs w:val="30"/>
        </w:rPr>
        <w:t>夜间施工的工程项目，要严格按照夜间施工的相关要求落实噪声防治措施，并提前1天在施工铭牌告示栏和周边主要居民点张贴《夜间施工许可证》。</w:t>
      </w:r>
    </w:p>
    <w:p w14:paraId="764922B4"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6.扬尘控制</w:t>
      </w:r>
    </w:p>
    <w:p w14:paraId="6EC550F8"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施工单位应按照规定制定扬尘污染防治方案，施工现场扬尘防治应符合《上海市房屋建筑工地扬尘污染防治工作方案》（</w:t>
      </w:r>
      <w:proofErr w:type="gramStart"/>
      <w:r>
        <w:rPr>
          <w:rFonts w:ascii="仿宋_GB2312" w:eastAsia="仿宋_GB2312" w:hAnsi="仿宋_GB2312" w:cs="仿宋_GB2312" w:hint="eastAsia"/>
          <w:kern w:val="0"/>
          <w:sz w:val="30"/>
          <w:szCs w:val="30"/>
        </w:rPr>
        <w:t>沪建质安</w:t>
      </w:r>
      <w:proofErr w:type="gramEnd"/>
      <w:r>
        <w:rPr>
          <w:rFonts w:ascii="仿宋_GB2312" w:eastAsia="仿宋_GB2312" w:hAnsi="仿宋_GB2312" w:cs="仿宋_GB2312" w:hint="eastAsia"/>
          <w:kern w:val="0"/>
          <w:sz w:val="30"/>
          <w:szCs w:val="30"/>
        </w:rPr>
        <w:t>联〔2019〕208号）文件要求，重点做好以下扬尘防治措施：</w:t>
      </w:r>
    </w:p>
    <w:p w14:paraId="22C0246B"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6.1 施工现场应按规定安装扬尘在线监测系统。</w:t>
      </w:r>
    </w:p>
    <w:p w14:paraId="4041ED1F"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6.2 施工现场应在围墙上安装喷雾降尘装置，在空气重污染预警或易扬尘作业时全程开启。</w:t>
      </w:r>
    </w:p>
    <w:p w14:paraId="3C328658"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6.3 施工现场主要通道、进出道路、材料加工区及办公区地面应全部进行硬化处理；因开挖无法硬化的，应采用铺设钢板等方式供车辆和人员通行，并确保平整牢固。施工现场内裸露的地面、留用的渣土、绿化种植土等应采取简易绿化、覆罩防尘纱网或</w:t>
      </w:r>
      <w:proofErr w:type="gramStart"/>
      <w:r>
        <w:rPr>
          <w:rFonts w:ascii="仿宋_GB2312" w:eastAsia="仿宋_GB2312" w:hAnsi="仿宋_GB2312" w:cs="仿宋_GB2312" w:hint="eastAsia"/>
          <w:kern w:val="0"/>
          <w:sz w:val="30"/>
          <w:szCs w:val="30"/>
        </w:rPr>
        <w:t>新型固</w:t>
      </w:r>
      <w:proofErr w:type="gramEnd"/>
      <w:r>
        <w:rPr>
          <w:rFonts w:ascii="仿宋_GB2312" w:eastAsia="仿宋_GB2312" w:hAnsi="仿宋_GB2312" w:cs="仿宋_GB2312" w:hint="eastAsia"/>
          <w:kern w:val="0"/>
          <w:sz w:val="30"/>
          <w:szCs w:val="30"/>
        </w:rPr>
        <w:t>封工艺等防尘措施。</w:t>
      </w:r>
    </w:p>
    <w:p w14:paraId="7958ADC4"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6.4 施工现场严禁露天敞开堆放易扬尘建材，加工、切割易扬尘建材、拆除混凝土构件以及土方开挖等易扬尘作业时，应就近设置</w:t>
      </w:r>
      <w:proofErr w:type="gramStart"/>
      <w:r>
        <w:rPr>
          <w:rFonts w:ascii="仿宋_GB2312" w:eastAsia="仿宋_GB2312" w:hAnsi="仿宋_GB2312" w:cs="仿宋_GB2312" w:hint="eastAsia"/>
          <w:kern w:val="0"/>
          <w:sz w:val="30"/>
          <w:szCs w:val="30"/>
        </w:rPr>
        <w:t>移动式抑尘装置</w:t>
      </w:r>
      <w:proofErr w:type="gramEnd"/>
      <w:r>
        <w:rPr>
          <w:rFonts w:ascii="仿宋_GB2312" w:eastAsia="仿宋_GB2312" w:hAnsi="仿宋_GB2312" w:cs="仿宋_GB2312" w:hint="eastAsia"/>
          <w:kern w:val="0"/>
          <w:sz w:val="30"/>
          <w:szCs w:val="30"/>
        </w:rPr>
        <w:t>。</w:t>
      </w:r>
    </w:p>
    <w:p w14:paraId="5A0F2333"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7.建筑垃圾</w:t>
      </w:r>
    </w:p>
    <w:p w14:paraId="11C6440E"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根据《上海市建筑垃圾处理管理规定》（2025年沪府令16号）和《关于全面加强建筑垃圾管理的实施意见》（沪府办〔2024〕56号）等文件要求，施工现场应重点做好以下建筑垃圾管理措施：</w:t>
      </w:r>
    </w:p>
    <w:p w14:paraId="7E2D8F78"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7.1 施工单位应编制建筑垃圾处理方案，采取污染防治措施，在工程开工前向工程所在地的区</w:t>
      </w:r>
      <w:proofErr w:type="gramStart"/>
      <w:r>
        <w:rPr>
          <w:rFonts w:ascii="仿宋_GB2312" w:eastAsia="仿宋_GB2312" w:hAnsi="仿宋_GB2312" w:cs="仿宋_GB2312" w:hint="eastAsia"/>
          <w:kern w:val="0"/>
          <w:sz w:val="30"/>
          <w:szCs w:val="30"/>
        </w:rPr>
        <w:t>绿化市容</w:t>
      </w:r>
      <w:proofErr w:type="gramEnd"/>
      <w:r>
        <w:rPr>
          <w:rFonts w:ascii="仿宋_GB2312" w:eastAsia="仿宋_GB2312" w:hAnsi="仿宋_GB2312" w:cs="仿宋_GB2312" w:hint="eastAsia"/>
          <w:kern w:val="0"/>
          <w:sz w:val="30"/>
          <w:szCs w:val="30"/>
        </w:rPr>
        <w:t>行政管理部门备案，并申请核发建筑垃圾处置证。</w:t>
      </w:r>
    </w:p>
    <w:p w14:paraId="34E5EC40"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7.2 施工单位应在施工现场所有车辆出入口规范安装建筑垃圾管理视频监控设备，并确保设备全天候正常运行，识别并记录所有建筑垃圾运输车辆信息。</w:t>
      </w:r>
    </w:p>
    <w:p w14:paraId="73A51E40"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7.3 施工单位应当配备施工现场建设工程垃圾管理人员，监督施工现场建设工程垃圾的规范装运，确保运输车辆冲洗干净后驶离。</w:t>
      </w:r>
    </w:p>
    <w:p w14:paraId="208676A3"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7.4 施工单位应严格落实“两不挖</w:t>
      </w:r>
      <w:r>
        <w:rPr>
          <w:rFonts w:ascii="仿宋_GB2312" w:eastAsia="仿宋_GB2312" w:hAnsi="仿宋_GB2312" w:cs="仿宋_GB2312" w:hint="eastAsia"/>
          <w:kern w:val="0"/>
          <w:sz w:val="30"/>
          <w:szCs w:val="30"/>
          <w:shd w:val="clear" w:color="auto" w:fill="FFFFFF"/>
        </w:rPr>
        <w:t>”“</w:t>
      </w:r>
      <w:r>
        <w:rPr>
          <w:rFonts w:ascii="仿宋_GB2312" w:eastAsia="仿宋_GB2312" w:hAnsi="仿宋_GB2312" w:cs="仿宋_GB2312" w:hint="eastAsia"/>
          <w:kern w:val="0"/>
          <w:sz w:val="30"/>
          <w:szCs w:val="30"/>
        </w:rPr>
        <w:t>两不进</w:t>
      </w:r>
      <w:r>
        <w:rPr>
          <w:rFonts w:ascii="仿宋_GB2312" w:eastAsia="仿宋_GB2312" w:hAnsi="仿宋_GB2312" w:cs="仿宋_GB2312" w:hint="eastAsia"/>
          <w:kern w:val="0"/>
          <w:sz w:val="30"/>
          <w:szCs w:val="30"/>
          <w:shd w:val="clear" w:color="auto" w:fill="FFFFFF"/>
        </w:rPr>
        <w:t>”“</w:t>
      </w:r>
      <w:r>
        <w:rPr>
          <w:rFonts w:ascii="仿宋_GB2312" w:eastAsia="仿宋_GB2312" w:hAnsi="仿宋_GB2312" w:cs="仿宋_GB2312" w:hint="eastAsia"/>
          <w:kern w:val="0"/>
          <w:sz w:val="30"/>
          <w:szCs w:val="30"/>
        </w:rPr>
        <w:t>两不出”（即空气污染超过黄色预警天气</w:t>
      </w:r>
      <w:proofErr w:type="gramStart"/>
      <w:r>
        <w:rPr>
          <w:rFonts w:ascii="仿宋_GB2312" w:eastAsia="仿宋_GB2312" w:hAnsi="仿宋_GB2312" w:cs="仿宋_GB2312" w:hint="eastAsia"/>
          <w:kern w:val="0"/>
          <w:sz w:val="30"/>
          <w:szCs w:val="30"/>
        </w:rPr>
        <w:t>不</w:t>
      </w:r>
      <w:proofErr w:type="gramEnd"/>
      <w:r>
        <w:rPr>
          <w:rFonts w:ascii="仿宋_GB2312" w:eastAsia="仿宋_GB2312" w:hAnsi="仿宋_GB2312" w:cs="仿宋_GB2312" w:hint="eastAsia"/>
          <w:kern w:val="0"/>
          <w:sz w:val="30"/>
          <w:szCs w:val="30"/>
        </w:rPr>
        <w:t>开挖，施工单位和运输单位的现场管</w:t>
      </w:r>
      <w:r>
        <w:rPr>
          <w:rFonts w:ascii="仿宋_GB2312" w:eastAsia="仿宋_GB2312" w:hAnsi="仿宋_GB2312" w:cs="仿宋_GB2312" w:hint="eastAsia"/>
          <w:kern w:val="0"/>
          <w:sz w:val="30"/>
          <w:szCs w:val="30"/>
          <w:shd w:val="clear" w:color="auto" w:fill="FFFFFF"/>
        </w:rPr>
        <w:t>理</w:t>
      </w:r>
      <w:r>
        <w:rPr>
          <w:rFonts w:ascii="仿宋_GB2312" w:eastAsia="仿宋_GB2312" w:hAnsi="仿宋_GB2312" w:cs="仿宋_GB2312" w:hint="eastAsia"/>
          <w:kern w:val="0"/>
          <w:sz w:val="30"/>
          <w:szCs w:val="30"/>
        </w:rPr>
        <w:t>员不到岗</w:t>
      </w:r>
      <w:proofErr w:type="gramStart"/>
      <w:r>
        <w:rPr>
          <w:rFonts w:ascii="仿宋_GB2312" w:eastAsia="仿宋_GB2312" w:hAnsi="仿宋_GB2312" w:cs="仿宋_GB2312" w:hint="eastAsia"/>
          <w:kern w:val="0"/>
          <w:sz w:val="30"/>
          <w:szCs w:val="30"/>
        </w:rPr>
        <w:t>不</w:t>
      </w:r>
      <w:proofErr w:type="gramEnd"/>
      <w:r>
        <w:rPr>
          <w:rFonts w:ascii="仿宋_GB2312" w:eastAsia="仿宋_GB2312" w:hAnsi="仿宋_GB2312" w:cs="仿宋_GB2312" w:hint="eastAsia"/>
          <w:kern w:val="0"/>
          <w:sz w:val="30"/>
          <w:szCs w:val="30"/>
        </w:rPr>
        <w:t>开挖；无</w:t>
      </w:r>
      <w:proofErr w:type="gramStart"/>
      <w:r>
        <w:rPr>
          <w:rFonts w:ascii="仿宋_GB2312" w:eastAsia="仿宋_GB2312" w:hAnsi="仿宋_GB2312" w:cs="仿宋_GB2312" w:hint="eastAsia"/>
          <w:kern w:val="0"/>
          <w:sz w:val="30"/>
          <w:szCs w:val="30"/>
        </w:rPr>
        <w:t>处置证</w:t>
      </w:r>
      <w:proofErr w:type="gramEnd"/>
      <w:r>
        <w:rPr>
          <w:rFonts w:ascii="仿宋_GB2312" w:eastAsia="仿宋_GB2312" w:hAnsi="仿宋_GB2312" w:cs="仿宋_GB2312" w:hint="eastAsia"/>
          <w:kern w:val="0"/>
          <w:sz w:val="30"/>
          <w:szCs w:val="30"/>
        </w:rPr>
        <w:t>副本的车辆和密闭装置破损的车辆不许进入施工区域；未密闭盖平的车辆和未冲洗干净的车辆不许驶出施工区域）。</w:t>
      </w:r>
    </w:p>
    <w:p w14:paraId="61820894"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8.办公区和生活区</w:t>
      </w:r>
    </w:p>
    <w:p w14:paraId="54900CE7"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8.1 规划红线内办公区和生活区临时设施应使用符合规范要求的箱式钢结构临时房。</w:t>
      </w:r>
    </w:p>
    <w:p w14:paraId="354BCC6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8.2 生活区应实行物业化管理，宿舍配置空调，每间宿舍人均居住面积不得小于4.5㎡且不得超过4人，每层设置卫生间和淋浴间。</w:t>
      </w:r>
    </w:p>
    <w:p w14:paraId="37EDD7D3"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8.3 生活区宿舍内应设置不少于4组USB充电插口，空调应设专用电源插座。</w:t>
      </w:r>
    </w:p>
    <w:p w14:paraId="3A7D80E9"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8.4 工地食堂和生活区严禁使用液化（石油）气罐，应使用电炊具，宿舍禁止违规使用大功率电器。</w:t>
      </w:r>
    </w:p>
    <w:p w14:paraId="7BC73A84"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8.5 办公区和生活区应做好生活垃圾分类工作，分别设置可回收物、有害垃圾、湿垃圾、干垃圾收集容器以便投放，予以明确指引，并由专人负责管理。</w:t>
      </w:r>
    </w:p>
    <w:p w14:paraId="251CCBEC"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9.标识标牌</w:t>
      </w:r>
    </w:p>
    <w:p w14:paraId="5CC7DAD9"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9.1 《施工铭牌》《施工许可证》等应在工地大门、围墙等醒目位置张贴告示。</w:t>
      </w:r>
    </w:p>
    <w:p w14:paraId="7A23A6EC"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9.2 施工铭牌内应增设工地二维码，通过二</w:t>
      </w:r>
      <w:proofErr w:type="gramStart"/>
      <w:r>
        <w:rPr>
          <w:rFonts w:ascii="仿宋_GB2312" w:eastAsia="仿宋_GB2312" w:hAnsi="仿宋_GB2312" w:cs="仿宋_GB2312" w:hint="eastAsia"/>
          <w:kern w:val="0"/>
          <w:sz w:val="30"/>
          <w:szCs w:val="30"/>
        </w:rPr>
        <w:t>维码扫码</w:t>
      </w:r>
      <w:proofErr w:type="gramEnd"/>
      <w:r>
        <w:rPr>
          <w:rFonts w:ascii="仿宋_GB2312" w:eastAsia="仿宋_GB2312" w:hAnsi="仿宋_GB2312" w:cs="仿宋_GB2312" w:hint="eastAsia"/>
          <w:kern w:val="0"/>
          <w:sz w:val="30"/>
          <w:szCs w:val="30"/>
        </w:rPr>
        <w:t>，可查询项目相关信息。</w:t>
      </w:r>
    </w:p>
    <w:p w14:paraId="44C7A1BF"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9.3 建筑材料、构件、料具应按码放整齐，并应标明名称、规格等。</w:t>
      </w:r>
    </w:p>
    <w:p w14:paraId="3994F986"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9.4 易燃易爆危险品应分类专库储存，库房内应通风良好，并设置严禁明火标志。</w:t>
      </w:r>
    </w:p>
    <w:p w14:paraId="23355B0E" w14:textId="77777777" w:rsidR="00551538" w:rsidRDefault="00000000">
      <w:pPr>
        <w:spacing w:line="600" w:lineRule="exact"/>
        <w:ind w:firstLineChars="200" w:firstLine="602"/>
        <w:rPr>
          <w:rFonts w:ascii="黑体" w:eastAsia="黑体" w:hAnsi="黑体" w:cs="黑体" w:hint="eastAsia"/>
          <w:color w:val="484848"/>
          <w:kern w:val="0"/>
          <w:sz w:val="30"/>
          <w:szCs w:val="30"/>
        </w:rPr>
      </w:pPr>
      <w:r>
        <w:rPr>
          <w:rFonts w:ascii="黑体" w:eastAsia="黑体" w:hAnsi="黑体" w:cs="黑体" w:hint="eastAsia"/>
          <w:b/>
          <w:bCs/>
          <w:color w:val="484848"/>
          <w:kern w:val="0"/>
          <w:sz w:val="30"/>
          <w:szCs w:val="30"/>
        </w:rPr>
        <w:t>10.信息化管理</w:t>
      </w:r>
    </w:p>
    <w:p w14:paraId="50F2E59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10.1 关键岗位实行人脸识别智能考勤。</w:t>
      </w:r>
    </w:p>
    <w:p w14:paraId="115F23A8"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10.2 施工现场人员出入口应设置身份识别电子门禁系统，与施工现场管理人员、劳务人员实名制相关联。</w:t>
      </w:r>
    </w:p>
    <w:p w14:paraId="09E7AE4A"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10.3 施工现场应安装远程视频监控设备，工地人员出入口、塔吊制高点及主要危大工程作业区，应安装视频监控设备，</w:t>
      </w:r>
      <w:proofErr w:type="gramStart"/>
      <w:r>
        <w:rPr>
          <w:rFonts w:ascii="仿宋_GB2312" w:eastAsia="仿宋_GB2312" w:hAnsi="仿宋_GB2312" w:cs="仿宋_GB2312" w:hint="eastAsia"/>
          <w:kern w:val="0"/>
          <w:sz w:val="30"/>
          <w:szCs w:val="30"/>
        </w:rPr>
        <w:t>且现场</w:t>
      </w:r>
      <w:proofErr w:type="gramEnd"/>
      <w:r>
        <w:rPr>
          <w:rFonts w:ascii="仿宋_GB2312" w:eastAsia="仿宋_GB2312" w:hAnsi="仿宋_GB2312" w:cs="仿宋_GB2312" w:hint="eastAsia"/>
          <w:kern w:val="0"/>
          <w:sz w:val="30"/>
          <w:szCs w:val="30"/>
        </w:rPr>
        <w:t>存储设备必须支持存储至少30天视频内容，并有专人管理。</w:t>
      </w:r>
    </w:p>
    <w:p w14:paraId="18160096" w14:textId="77777777" w:rsidR="00551538" w:rsidRDefault="00000000">
      <w:pPr>
        <w:spacing w:line="600" w:lineRule="exact"/>
        <w:ind w:firstLineChars="200" w:firstLine="600"/>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10.4 鼓励在施工过程中运用信息化、自动化、智能化等新兴技术手段,实现工程安全、品质提升、降本增效、绿色低碳的成效。</w:t>
      </w:r>
    </w:p>
    <w:p w14:paraId="1F213AB5" w14:textId="77777777" w:rsidR="00551538" w:rsidRDefault="00551538">
      <w:pPr>
        <w:spacing w:line="600" w:lineRule="exact"/>
        <w:rPr>
          <w:rFonts w:ascii="仿宋_GB2312" w:eastAsia="仿宋_GB2312" w:hAnsi="仿宋_GB2312" w:cs="仿宋_GB2312" w:hint="eastAsia"/>
          <w:color w:val="484848"/>
          <w:kern w:val="0"/>
          <w:sz w:val="32"/>
          <w:szCs w:val="32"/>
        </w:rPr>
      </w:pPr>
    </w:p>
    <w:p w14:paraId="58D5FEC7" w14:textId="77777777" w:rsidR="00551538" w:rsidRDefault="00551538">
      <w:pPr>
        <w:spacing w:line="600" w:lineRule="exact"/>
        <w:ind w:firstLine="486"/>
        <w:rPr>
          <w:rFonts w:ascii="仿宋_GB2312" w:eastAsia="仿宋_GB2312" w:hAnsi="仿宋_GB2312" w:cs="仿宋_GB2312" w:hint="eastAsia"/>
          <w:color w:val="484848"/>
          <w:kern w:val="0"/>
          <w:sz w:val="32"/>
          <w:szCs w:val="32"/>
        </w:rPr>
      </w:pPr>
    </w:p>
    <w:p w14:paraId="249C0E02" w14:textId="77777777" w:rsidR="00551538" w:rsidRDefault="00551538">
      <w:pPr>
        <w:spacing w:line="600" w:lineRule="exact"/>
        <w:rPr>
          <w:rFonts w:ascii="仿宋_GB2312" w:eastAsia="仿宋_GB2312" w:hAnsi="仿宋_GB2312" w:cs="仿宋_GB2312" w:hint="eastAsia"/>
          <w:sz w:val="32"/>
          <w:szCs w:val="32"/>
        </w:rPr>
      </w:pPr>
    </w:p>
    <w:p w14:paraId="11D223EB" w14:textId="77777777" w:rsidR="00551538" w:rsidRDefault="00551538">
      <w:pPr>
        <w:rPr>
          <w:rFonts w:ascii="仿宋_GB2312" w:eastAsia="仿宋_GB2312" w:hAnsi="仿宋_GB2312" w:cs="仿宋_GB2312" w:hint="eastAsia"/>
          <w:color w:val="484848"/>
          <w:kern w:val="0"/>
          <w:sz w:val="32"/>
          <w:szCs w:val="32"/>
        </w:rPr>
      </w:pPr>
    </w:p>
    <w:p w14:paraId="45B8A2E5" w14:textId="77777777" w:rsidR="00551538" w:rsidRDefault="00551538">
      <w:pPr>
        <w:rPr>
          <w:rFonts w:ascii="仿宋_GB2312" w:eastAsia="仿宋_GB2312" w:hAnsi="仿宋_GB2312" w:cs="仿宋_GB2312" w:hint="eastAsia"/>
          <w:color w:val="484848"/>
          <w:kern w:val="0"/>
          <w:sz w:val="32"/>
          <w:szCs w:val="32"/>
        </w:rPr>
        <w:sectPr w:rsidR="00551538">
          <w:footerReference w:type="default" r:id="rId8"/>
          <w:pgSz w:w="11906" w:h="16838"/>
          <w:pgMar w:top="1440" w:right="1800" w:bottom="1440" w:left="1800" w:header="851" w:footer="992" w:gutter="0"/>
          <w:cols w:space="720"/>
          <w:docGrid w:type="lines" w:linePitch="312"/>
        </w:sectPr>
      </w:pPr>
    </w:p>
    <w:p w14:paraId="574E11B1" w14:textId="77777777" w:rsidR="00551538" w:rsidRDefault="00000000">
      <w:pPr>
        <w:rPr>
          <w:rFonts w:ascii="黑体" w:eastAsia="黑体" w:hAnsi="黑体" w:cs="黑体" w:hint="eastAsia"/>
          <w:sz w:val="30"/>
          <w:szCs w:val="30"/>
        </w:rPr>
      </w:pPr>
      <w:r>
        <w:rPr>
          <w:rFonts w:ascii="黑体" w:eastAsia="黑体" w:hAnsi="黑体" w:cs="黑体" w:hint="eastAsia"/>
          <w:color w:val="484848"/>
          <w:kern w:val="0"/>
          <w:sz w:val="30"/>
          <w:szCs w:val="30"/>
        </w:rPr>
        <w:lastRenderedPageBreak/>
        <w:t>附件2</w:t>
      </w:r>
    </w:p>
    <w:p w14:paraId="69099FB8" w14:textId="77777777" w:rsidR="00551538"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文明施工违法违规行为</w:t>
      </w:r>
    </w:p>
    <w:p w14:paraId="31414FAE" w14:textId="77777777" w:rsidR="00551538" w:rsidRDefault="00000000">
      <w:pPr>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移送单</w:t>
      </w:r>
    </w:p>
    <w:p w14:paraId="319A8706" w14:textId="77777777" w:rsidR="00551538" w:rsidRDefault="00551538">
      <w:pPr>
        <w:jc w:val="center"/>
        <w:rPr>
          <w:rFonts w:ascii="华文仿宋" w:eastAsia="华文仿宋" w:hAnsi="华文仿宋" w:cs="华文仿宋" w:hint="eastAsia"/>
          <w:sz w:val="32"/>
          <w:szCs w:val="32"/>
        </w:rPr>
      </w:pPr>
    </w:p>
    <w:p w14:paraId="103ACF98" w14:textId="77777777" w:rsidR="00551538" w:rsidRDefault="00000000">
      <w:pPr>
        <w:spacing w:line="360" w:lineRule="auto"/>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（城管执法、</w:t>
      </w:r>
      <w:proofErr w:type="gramStart"/>
      <w:r>
        <w:rPr>
          <w:rFonts w:ascii="仿宋_GB2312" w:eastAsia="仿宋_GB2312" w:hAnsi="仿宋_GB2312" w:cs="仿宋_GB2312" w:hint="eastAsia"/>
          <w:sz w:val="32"/>
          <w:szCs w:val="32"/>
          <w:u w:val="single"/>
        </w:rPr>
        <w:t>绿化市容</w:t>
      </w:r>
      <w:proofErr w:type="gramEnd"/>
      <w:r>
        <w:rPr>
          <w:rFonts w:ascii="仿宋_GB2312" w:eastAsia="仿宋_GB2312" w:hAnsi="仿宋_GB2312" w:cs="仿宋_GB2312" w:hint="eastAsia"/>
          <w:sz w:val="32"/>
          <w:szCs w:val="32"/>
          <w:u w:val="single"/>
        </w:rPr>
        <w:t>或生态环境部门名称）：</w:t>
      </w:r>
    </w:p>
    <w:p w14:paraId="3B3AA89A" w14:textId="77777777" w:rsidR="00551538" w:rsidRDefault="00000000">
      <w:pPr>
        <w:spacing w:line="360" w:lineRule="auto"/>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经查实，位于</w:t>
      </w:r>
      <w:r>
        <w:rPr>
          <w:rFonts w:ascii="仿宋_GB2312" w:eastAsia="仿宋_GB2312" w:hAnsi="仿宋_GB2312" w:cs="仿宋_GB2312" w:hint="eastAsia"/>
          <w:sz w:val="32"/>
          <w:szCs w:val="32"/>
          <w:u w:val="single"/>
        </w:rPr>
        <w:t xml:space="preserve">          （地址）          </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u w:val="single"/>
        </w:rPr>
        <w:t xml:space="preserve">           </w:t>
      </w:r>
    </w:p>
    <w:p w14:paraId="5462E021" w14:textId="77777777" w:rsidR="00551538" w:rsidRDefault="00000000">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（涉嫌单位名称）       </w:t>
      </w:r>
      <w:r>
        <w:rPr>
          <w:rFonts w:ascii="仿宋_GB2312" w:eastAsia="仿宋_GB2312" w:hAnsi="仿宋_GB2312" w:cs="仿宋_GB2312" w:hint="eastAsia"/>
          <w:sz w:val="32"/>
          <w:szCs w:val="32"/>
        </w:rPr>
        <w:t>参建的</w:t>
      </w:r>
      <w:r>
        <w:rPr>
          <w:rFonts w:ascii="仿宋_GB2312" w:eastAsia="仿宋_GB2312" w:hAnsi="仿宋_GB2312" w:cs="仿宋_GB2312" w:hint="eastAsia"/>
          <w:sz w:val="32"/>
          <w:szCs w:val="32"/>
          <w:u w:val="single"/>
        </w:rPr>
        <w:t xml:space="preserve">     （项目名称）      </w:t>
      </w:r>
      <w:r>
        <w:rPr>
          <w:rFonts w:ascii="仿宋_GB2312" w:eastAsia="仿宋_GB2312" w:hAnsi="仿宋_GB2312" w:cs="仿宋_GB2312" w:hint="eastAsia"/>
          <w:sz w:val="32"/>
          <w:szCs w:val="32"/>
        </w:rPr>
        <w:t>的建设工程在施工过程中有下列行为：</w:t>
      </w:r>
    </w:p>
    <w:p w14:paraId="703D3710" w14:textId="77777777" w:rsidR="00551538" w:rsidRDefault="00000000">
      <w:pPr>
        <w:numPr>
          <w:ilvl w:val="0"/>
          <w:numId w:val="1"/>
        </w:numPr>
        <w:spacing w:line="360" w:lineRule="auto"/>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shd w:val="clear" w:color="auto" w:fill="FFFFFF"/>
        </w:rPr>
        <w:t>；</w:t>
      </w:r>
    </w:p>
    <w:p w14:paraId="77766249" w14:textId="77777777" w:rsidR="00551538" w:rsidRDefault="00000000">
      <w:pPr>
        <w:numPr>
          <w:ilvl w:val="0"/>
          <w:numId w:val="1"/>
        </w:numPr>
        <w:spacing w:line="360" w:lineRule="auto"/>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shd w:val="clear" w:color="auto" w:fill="FFFFFF"/>
        </w:rPr>
        <w:t>；</w:t>
      </w:r>
    </w:p>
    <w:p w14:paraId="13A585EE" w14:textId="77777777" w:rsidR="00551538" w:rsidRDefault="00000000">
      <w:pPr>
        <w:numPr>
          <w:ilvl w:val="0"/>
          <w:numId w:val="1"/>
        </w:numPr>
        <w:spacing w:line="360" w:lineRule="auto"/>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shd w:val="clear" w:color="auto" w:fill="FFFFFF"/>
        </w:rPr>
        <w:t>；</w:t>
      </w:r>
    </w:p>
    <w:p w14:paraId="500FB53B" w14:textId="77777777" w:rsidR="00551538"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上述行为涉嫌违反了</w:t>
      </w:r>
      <w:r>
        <w:rPr>
          <w:rFonts w:ascii="仿宋_GB2312" w:eastAsia="仿宋_GB2312" w:hAnsi="仿宋_GB2312" w:cs="仿宋_GB2312" w:hint="eastAsia"/>
          <w:sz w:val="32"/>
          <w:szCs w:val="32"/>
          <w:u w:val="single"/>
        </w:rPr>
        <w:t xml:space="preserve">    （法律法规）    </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条，现移送贵单位依法处理。  </w:t>
      </w:r>
    </w:p>
    <w:p w14:paraId="05A87400" w14:textId="77777777" w:rsidR="00551538" w:rsidRDefault="00551538">
      <w:pPr>
        <w:rPr>
          <w:rFonts w:ascii="仿宋_GB2312" w:eastAsia="仿宋_GB2312" w:hAnsi="仿宋_GB2312" w:cs="仿宋_GB2312" w:hint="eastAsia"/>
          <w:sz w:val="32"/>
          <w:szCs w:val="32"/>
        </w:rPr>
      </w:pPr>
    </w:p>
    <w:p w14:paraId="2A76D621" w14:textId="77777777" w:rsidR="0055153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                        联系电话：</w:t>
      </w:r>
    </w:p>
    <w:p w14:paraId="2C017752" w14:textId="77777777" w:rsidR="00551538" w:rsidRDefault="00551538">
      <w:pPr>
        <w:rPr>
          <w:rFonts w:ascii="仿宋_GB2312" w:eastAsia="仿宋_GB2312" w:hAnsi="仿宋_GB2312" w:cs="仿宋_GB2312" w:hint="eastAsia"/>
          <w:sz w:val="32"/>
          <w:szCs w:val="32"/>
        </w:rPr>
      </w:pPr>
    </w:p>
    <w:p w14:paraId="4F4B5BA1" w14:textId="77777777" w:rsidR="00551538"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（建设行政管理部门盖章）</w:t>
      </w:r>
    </w:p>
    <w:p w14:paraId="19071D56" w14:textId="77777777" w:rsidR="00551538" w:rsidRDefault="00000000">
      <w:pPr>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   月   日</w:t>
      </w:r>
    </w:p>
    <w:p w14:paraId="40FD2AA8" w14:textId="77777777" w:rsidR="00551538" w:rsidRDefault="00551538">
      <w:pPr>
        <w:rPr>
          <w:rFonts w:ascii="仿宋_GB2312" w:eastAsia="仿宋_GB2312" w:hAnsi="仿宋_GB2312" w:cs="仿宋_GB2312" w:hint="eastAsia"/>
          <w:sz w:val="32"/>
          <w:szCs w:val="32"/>
        </w:rPr>
      </w:pPr>
    </w:p>
    <w:p w14:paraId="4B5A54A2" w14:textId="77777777" w:rsidR="0055153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附：违法事实和主要依据（尽量提供影像资料）</w:t>
      </w:r>
    </w:p>
    <w:p w14:paraId="636DB061" w14:textId="77777777" w:rsidR="00551538"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（本文书一式两份，一份存卷，一份交城管执法部门、</w:t>
      </w:r>
      <w:proofErr w:type="gramStart"/>
      <w:r>
        <w:rPr>
          <w:rFonts w:ascii="仿宋_GB2312" w:eastAsia="仿宋_GB2312" w:hAnsi="仿宋_GB2312" w:cs="仿宋_GB2312" w:hint="eastAsia"/>
          <w:sz w:val="32"/>
          <w:szCs w:val="32"/>
        </w:rPr>
        <w:t>绿化市容</w:t>
      </w:r>
      <w:proofErr w:type="gramEnd"/>
      <w:r>
        <w:rPr>
          <w:rFonts w:ascii="仿宋_GB2312" w:eastAsia="仿宋_GB2312" w:hAnsi="仿宋_GB2312" w:cs="仿宋_GB2312" w:hint="eastAsia"/>
          <w:sz w:val="32"/>
          <w:szCs w:val="32"/>
        </w:rPr>
        <w:t>或生态环境部门）</w:t>
      </w:r>
    </w:p>
    <w:p w14:paraId="021457CD" w14:textId="77777777" w:rsidR="00551538" w:rsidRDefault="00000000">
      <w:pPr>
        <w:rPr>
          <w:rFonts w:ascii="黑体" w:eastAsia="黑体" w:hAnsi="黑体" w:cs="黑体" w:hint="eastAsia"/>
          <w:sz w:val="30"/>
          <w:szCs w:val="30"/>
        </w:rPr>
      </w:pPr>
      <w:r>
        <w:rPr>
          <w:rFonts w:ascii="黑体" w:eastAsia="黑体" w:hAnsi="黑体" w:cs="黑体" w:hint="eastAsia"/>
          <w:sz w:val="30"/>
          <w:szCs w:val="30"/>
        </w:rPr>
        <w:lastRenderedPageBreak/>
        <w:t>附件3</w:t>
      </w:r>
    </w:p>
    <w:tbl>
      <w:tblPr>
        <w:tblW w:w="8640" w:type="dxa"/>
        <w:tblInd w:w="93" w:type="dxa"/>
        <w:tblLook w:val="04A0" w:firstRow="1" w:lastRow="0" w:firstColumn="1" w:lastColumn="0" w:noHBand="0" w:noVBand="1"/>
      </w:tblPr>
      <w:tblGrid>
        <w:gridCol w:w="665"/>
        <w:gridCol w:w="3496"/>
        <w:gridCol w:w="3242"/>
        <w:gridCol w:w="1237"/>
      </w:tblGrid>
      <w:tr w:rsidR="00551538" w14:paraId="7C5F9AB0" w14:textId="77777777">
        <w:trPr>
          <w:trHeight w:val="786"/>
        </w:trPr>
        <w:tc>
          <w:tcPr>
            <w:tcW w:w="8640" w:type="dxa"/>
            <w:gridSpan w:val="4"/>
            <w:tcBorders>
              <w:top w:val="nil"/>
              <w:left w:val="nil"/>
              <w:bottom w:val="single" w:sz="4" w:space="0" w:color="auto"/>
              <w:right w:val="nil"/>
            </w:tcBorders>
            <w:vAlign w:val="center"/>
          </w:tcPr>
          <w:p w14:paraId="61790FCA" w14:textId="77777777" w:rsidR="00551538" w:rsidRDefault="00000000">
            <w:pPr>
              <w:jc w:val="center"/>
              <w:textAlignment w:val="center"/>
              <w:rPr>
                <w:rFonts w:ascii="宋体" w:hAnsi="宋体" w:cs="宋体" w:hint="eastAsia"/>
                <w:b/>
                <w:bCs/>
                <w:color w:val="000000"/>
                <w:sz w:val="24"/>
                <w:szCs w:val="24"/>
              </w:rPr>
            </w:pPr>
            <w:r>
              <w:rPr>
                <w:rFonts w:ascii="方正小标宋简体" w:eastAsia="方正小标宋简体" w:hAnsi="方正小标宋简体" w:cs="方正小标宋简体" w:hint="eastAsia"/>
                <w:b/>
                <w:bCs/>
                <w:color w:val="000000"/>
                <w:kern w:val="0"/>
                <w:sz w:val="36"/>
                <w:szCs w:val="36"/>
                <w:lang w:bidi="ar"/>
              </w:rPr>
              <w:t>文明施工违法违规行为处罚依据及条款</w:t>
            </w:r>
          </w:p>
        </w:tc>
      </w:tr>
      <w:tr w:rsidR="00551538" w14:paraId="69DDE8A6" w14:textId="77777777">
        <w:trPr>
          <w:trHeight w:val="796"/>
        </w:trPr>
        <w:tc>
          <w:tcPr>
            <w:tcW w:w="0" w:type="auto"/>
            <w:tcBorders>
              <w:top w:val="single" w:sz="4" w:space="0" w:color="auto"/>
              <w:left w:val="single" w:sz="4" w:space="0" w:color="auto"/>
              <w:bottom w:val="single" w:sz="4" w:space="0" w:color="auto"/>
              <w:right w:val="single" w:sz="4" w:space="0" w:color="auto"/>
            </w:tcBorders>
            <w:noWrap/>
            <w:vAlign w:val="center"/>
          </w:tcPr>
          <w:p w14:paraId="7ABE4EC4" w14:textId="77777777" w:rsidR="00551538" w:rsidRDefault="00000000">
            <w:pPr>
              <w:jc w:val="center"/>
              <w:textAlignment w:val="center"/>
              <w:rPr>
                <w:rFonts w:ascii="黑体" w:eastAsia="黑体" w:hAnsi="黑体" w:cs="黑体" w:hint="eastAsia"/>
                <w:color w:val="000000"/>
                <w:sz w:val="22"/>
              </w:rPr>
            </w:pPr>
            <w:r>
              <w:rPr>
                <w:rFonts w:ascii="黑体" w:eastAsia="黑体" w:hAnsi="黑体" w:cs="黑体" w:hint="eastAsia"/>
                <w:color w:val="000000"/>
                <w:kern w:val="0"/>
                <w:sz w:val="22"/>
                <w:lang w:bidi="ar"/>
              </w:rPr>
              <w:t>序号</w:t>
            </w:r>
          </w:p>
        </w:tc>
        <w:tc>
          <w:tcPr>
            <w:tcW w:w="0" w:type="auto"/>
            <w:tcBorders>
              <w:top w:val="single" w:sz="4" w:space="0" w:color="auto"/>
              <w:left w:val="single" w:sz="4" w:space="0" w:color="auto"/>
              <w:bottom w:val="single" w:sz="4" w:space="0" w:color="auto"/>
              <w:right w:val="single" w:sz="4" w:space="0" w:color="auto"/>
            </w:tcBorders>
            <w:noWrap/>
            <w:vAlign w:val="center"/>
          </w:tcPr>
          <w:p w14:paraId="71E0A6B7" w14:textId="77777777" w:rsidR="00551538" w:rsidRDefault="00000000">
            <w:pPr>
              <w:jc w:val="center"/>
              <w:textAlignment w:val="center"/>
              <w:rPr>
                <w:rFonts w:ascii="黑体" w:eastAsia="黑体" w:hAnsi="黑体" w:cs="黑体" w:hint="eastAsia"/>
                <w:color w:val="000000"/>
                <w:sz w:val="22"/>
              </w:rPr>
            </w:pPr>
            <w:r>
              <w:rPr>
                <w:rFonts w:ascii="黑体" w:eastAsia="黑体" w:hAnsi="黑体" w:cs="黑体" w:hint="eastAsia"/>
                <w:color w:val="000000"/>
                <w:kern w:val="0"/>
                <w:sz w:val="22"/>
                <w:lang w:bidi="ar"/>
              </w:rPr>
              <w:t>法律法规名称</w:t>
            </w:r>
          </w:p>
        </w:tc>
        <w:tc>
          <w:tcPr>
            <w:tcW w:w="0" w:type="auto"/>
            <w:tcBorders>
              <w:top w:val="single" w:sz="4" w:space="0" w:color="auto"/>
              <w:left w:val="single" w:sz="4" w:space="0" w:color="auto"/>
              <w:bottom w:val="single" w:sz="4" w:space="0" w:color="auto"/>
              <w:right w:val="single" w:sz="4" w:space="0" w:color="auto"/>
            </w:tcBorders>
            <w:noWrap/>
            <w:vAlign w:val="center"/>
          </w:tcPr>
          <w:p w14:paraId="5268C1E0" w14:textId="77777777" w:rsidR="00551538" w:rsidRDefault="00000000">
            <w:pPr>
              <w:jc w:val="center"/>
              <w:textAlignment w:val="center"/>
              <w:rPr>
                <w:rFonts w:ascii="黑体" w:eastAsia="黑体" w:hAnsi="黑体" w:cs="黑体" w:hint="eastAsia"/>
                <w:color w:val="000000"/>
                <w:sz w:val="22"/>
              </w:rPr>
            </w:pPr>
            <w:r>
              <w:rPr>
                <w:rFonts w:ascii="黑体" w:eastAsia="黑体" w:hAnsi="黑体" w:cs="黑体" w:hint="eastAsia"/>
                <w:color w:val="000000"/>
                <w:kern w:val="0"/>
                <w:sz w:val="22"/>
                <w:lang w:bidi="ar"/>
              </w:rPr>
              <w:t>处罚条款</w:t>
            </w:r>
          </w:p>
        </w:tc>
        <w:tc>
          <w:tcPr>
            <w:tcW w:w="1220" w:type="dxa"/>
            <w:tcBorders>
              <w:top w:val="single" w:sz="4" w:space="0" w:color="auto"/>
              <w:left w:val="single" w:sz="4" w:space="0" w:color="auto"/>
              <w:bottom w:val="single" w:sz="4" w:space="0" w:color="auto"/>
              <w:right w:val="single" w:sz="4" w:space="0" w:color="auto"/>
            </w:tcBorders>
            <w:vAlign w:val="center"/>
          </w:tcPr>
          <w:p w14:paraId="17E290E9" w14:textId="77777777" w:rsidR="00551538" w:rsidRDefault="00000000">
            <w:pPr>
              <w:jc w:val="center"/>
              <w:textAlignment w:val="center"/>
              <w:rPr>
                <w:rFonts w:ascii="黑体" w:eastAsia="黑体" w:hAnsi="黑体" w:cs="黑体" w:hint="eastAsia"/>
                <w:color w:val="000000"/>
                <w:sz w:val="22"/>
              </w:rPr>
            </w:pPr>
            <w:r>
              <w:rPr>
                <w:rFonts w:ascii="黑体" w:eastAsia="黑体" w:hAnsi="黑体" w:cs="黑体" w:hint="eastAsia"/>
                <w:color w:val="000000"/>
                <w:kern w:val="0"/>
                <w:sz w:val="22"/>
                <w:lang w:bidi="ar"/>
              </w:rPr>
              <w:t>违法违规行为分类</w:t>
            </w:r>
          </w:p>
        </w:tc>
      </w:tr>
      <w:tr w:rsidR="00551538" w14:paraId="6F5253AE" w14:textId="77777777">
        <w:trPr>
          <w:trHeight w:val="1071"/>
        </w:trPr>
        <w:tc>
          <w:tcPr>
            <w:tcW w:w="0" w:type="auto"/>
            <w:tcBorders>
              <w:top w:val="single" w:sz="4" w:space="0" w:color="auto"/>
              <w:left w:val="single" w:sz="4" w:space="0" w:color="000000"/>
              <w:bottom w:val="single" w:sz="4" w:space="0" w:color="000000"/>
              <w:right w:val="single" w:sz="4" w:space="0" w:color="000000"/>
            </w:tcBorders>
            <w:noWrap/>
            <w:vAlign w:val="center"/>
          </w:tcPr>
          <w:p w14:paraId="01331661"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w:t>
            </w:r>
          </w:p>
        </w:tc>
        <w:tc>
          <w:tcPr>
            <w:tcW w:w="3448" w:type="dxa"/>
            <w:tcBorders>
              <w:top w:val="single" w:sz="4" w:space="0" w:color="auto"/>
              <w:left w:val="single" w:sz="4" w:space="0" w:color="000000"/>
              <w:bottom w:val="single" w:sz="4" w:space="0" w:color="000000"/>
              <w:right w:val="single" w:sz="4" w:space="0" w:color="000000"/>
            </w:tcBorders>
            <w:vAlign w:val="center"/>
          </w:tcPr>
          <w:p w14:paraId="1FEE3433"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《中华人民共和国大气污染防治法》</w:t>
            </w:r>
          </w:p>
        </w:tc>
        <w:tc>
          <w:tcPr>
            <w:tcW w:w="3197" w:type="dxa"/>
            <w:tcBorders>
              <w:top w:val="single" w:sz="4" w:space="0" w:color="auto"/>
              <w:left w:val="single" w:sz="4" w:space="0" w:color="000000"/>
              <w:bottom w:val="single" w:sz="4" w:space="0" w:color="000000"/>
              <w:right w:val="single" w:sz="4" w:space="0" w:color="000000"/>
            </w:tcBorders>
            <w:vAlign w:val="center"/>
          </w:tcPr>
          <w:p w14:paraId="10553B68"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第一百一十五条、一百一十六条、一百一十七条、一百二十一条、一百二十三条</w:t>
            </w:r>
          </w:p>
        </w:tc>
        <w:tc>
          <w:tcPr>
            <w:tcW w:w="1220" w:type="dxa"/>
            <w:vMerge w:val="restart"/>
            <w:tcBorders>
              <w:top w:val="single" w:sz="4" w:space="0" w:color="auto"/>
              <w:left w:val="single" w:sz="4" w:space="0" w:color="000000"/>
              <w:bottom w:val="single" w:sz="4" w:space="0" w:color="000000"/>
              <w:right w:val="single" w:sz="4" w:space="0" w:color="000000"/>
            </w:tcBorders>
            <w:vAlign w:val="center"/>
          </w:tcPr>
          <w:p w14:paraId="30D4D093"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扬尘</w:t>
            </w:r>
          </w:p>
        </w:tc>
      </w:tr>
      <w:tr w:rsidR="00551538" w14:paraId="5E0C60E9"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44612C37"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w:t>
            </w:r>
          </w:p>
        </w:tc>
        <w:tc>
          <w:tcPr>
            <w:tcW w:w="3448" w:type="dxa"/>
            <w:tcBorders>
              <w:top w:val="single" w:sz="4" w:space="0" w:color="000000"/>
              <w:left w:val="single" w:sz="4" w:space="0" w:color="000000"/>
              <w:bottom w:val="single" w:sz="4" w:space="0" w:color="000000"/>
              <w:right w:val="single" w:sz="4" w:space="0" w:color="000000"/>
            </w:tcBorders>
            <w:vAlign w:val="center"/>
          </w:tcPr>
          <w:p w14:paraId="5EEA0EB9"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《上海市大气污染防治条例》</w:t>
            </w:r>
          </w:p>
        </w:tc>
        <w:tc>
          <w:tcPr>
            <w:tcW w:w="3197" w:type="dxa"/>
            <w:tcBorders>
              <w:top w:val="single" w:sz="4" w:space="0" w:color="000000"/>
              <w:left w:val="single" w:sz="4" w:space="0" w:color="000000"/>
              <w:bottom w:val="single" w:sz="4" w:space="0" w:color="000000"/>
              <w:right w:val="single" w:sz="4" w:space="0" w:color="000000"/>
            </w:tcBorders>
            <w:vAlign w:val="center"/>
          </w:tcPr>
          <w:p w14:paraId="5443B9C1"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第八十一条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八十二条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九十八条</w:t>
            </w: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453A0631" w14:textId="77777777" w:rsidR="00551538" w:rsidRDefault="00551538">
            <w:pPr>
              <w:jc w:val="center"/>
              <w:rPr>
                <w:rFonts w:ascii="仿宋_GB2312" w:eastAsia="仿宋_GB2312" w:hAnsi="仿宋_GB2312" w:cs="仿宋_GB2312" w:hint="eastAsia"/>
                <w:color w:val="000000"/>
                <w:sz w:val="22"/>
              </w:rPr>
            </w:pPr>
          </w:p>
        </w:tc>
      </w:tr>
      <w:tr w:rsidR="00551538" w14:paraId="794F613D"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1BEEC60E"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3</w:t>
            </w:r>
          </w:p>
        </w:tc>
        <w:tc>
          <w:tcPr>
            <w:tcW w:w="3448" w:type="dxa"/>
            <w:tcBorders>
              <w:top w:val="single" w:sz="4" w:space="0" w:color="000000"/>
              <w:left w:val="single" w:sz="4" w:space="0" w:color="000000"/>
              <w:bottom w:val="single" w:sz="4" w:space="0" w:color="000000"/>
              <w:right w:val="single" w:sz="4" w:space="0" w:color="000000"/>
            </w:tcBorders>
            <w:vAlign w:val="center"/>
          </w:tcPr>
          <w:p w14:paraId="3230C0C8"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《上海市环境保护条例》</w:t>
            </w:r>
          </w:p>
        </w:tc>
        <w:tc>
          <w:tcPr>
            <w:tcW w:w="3197" w:type="dxa"/>
            <w:tcBorders>
              <w:top w:val="single" w:sz="4" w:space="0" w:color="000000"/>
              <w:left w:val="single" w:sz="4" w:space="0" w:color="000000"/>
              <w:bottom w:val="single" w:sz="4" w:space="0" w:color="000000"/>
              <w:right w:val="single" w:sz="4" w:space="0" w:color="000000"/>
            </w:tcBorders>
            <w:vAlign w:val="center"/>
          </w:tcPr>
          <w:p w14:paraId="13608D41"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第七十九条、八十三条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八十五条</w:t>
            </w: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7A17ACDC" w14:textId="77777777" w:rsidR="00551538" w:rsidRDefault="00551538">
            <w:pPr>
              <w:jc w:val="center"/>
              <w:rPr>
                <w:rFonts w:ascii="仿宋_GB2312" w:eastAsia="仿宋_GB2312" w:hAnsi="仿宋_GB2312" w:cs="仿宋_GB2312" w:hint="eastAsia"/>
                <w:color w:val="000000"/>
                <w:sz w:val="22"/>
              </w:rPr>
            </w:pPr>
          </w:p>
        </w:tc>
      </w:tr>
      <w:tr w:rsidR="00551538" w14:paraId="467E8B8A"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755261F5"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4</w:t>
            </w:r>
          </w:p>
        </w:tc>
        <w:tc>
          <w:tcPr>
            <w:tcW w:w="3448" w:type="dxa"/>
            <w:tcBorders>
              <w:top w:val="single" w:sz="4" w:space="0" w:color="000000"/>
              <w:left w:val="single" w:sz="4" w:space="0" w:color="000000"/>
              <w:bottom w:val="single" w:sz="4" w:space="0" w:color="000000"/>
              <w:right w:val="single" w:sz="4" w:space="0" w:color="000000"/>
            </w:tcBorders>
            <w:vAlign w:val="center"/>
          </w:tcPr>
          <w:p w14:paraId="7484FD7F"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《上海市市容环境卫生管理条例》</w:t>
            </w:r>
          </w:p>
        </w:tc>
        <w:tc>
          <w:tcPr>
            <w:tcW w:w="3197" w:type="dxa"/>
            <w:tcBorders>
              <w:top w:val="single" w:sz="4" w:space="0" w:color="000000"/>
              <w:left w:val="single" w:sz="4" w:space="0" w:color="000000"/>
              <w:bottom w:val="single" w:sz="4" w:space="0" w:color="000000"/>
              <w:right w:val="single" w:sz="4" w:space="0" w:color="000000"/>
            </w:tcBorders>
            <w:vAlign w:val="center"/>
          </w:tcPr>
          <w:p w14:paraId="2CFDD6F7"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第四十五条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五十条</w:t>
            </w:r>
          </w:p>
        </w:tc>
        <w:tc>
          <w:tcPr>
            <w:tcW w:w="1220" w:type="dxa"/>
            <w:vMerge/>
            <w:tcBorders>
              <w:top w:val="single" w:sz="4" w:space="0" w:color="000000"/>
              <w:left w:val="single" w:sz="4" w:space="0" w:color="000000"/>
              <w:bottom w:val="single" w:sz="4" w:space="0" w:color="000000"/>
              <w:right w:val="single" w:sz="4" w:space="0" w:color="000000"/>
            </w:tcBorders>
            <w:vAlign w:val="center"/>
          </w:tcPr>
          <w:p w14:paraId="212C95E1" w14:textId="77777777" w:rsidR="00551538" w:rsidRDefault="00551538">
            <w:pPr>
              <w:jc w:val="center"/>
              <w:rPr>
                <w:rFonts w:ascii="仿宋_GB2312" w:eastAsia="仿宋_GB2312" w:hAnsi="仿宋_GB2312" w:cs="仿宋_GB2312" w:hint="eastAsia"/>
                <w:color w:val="000000"/>
                <w:sz w:val="22"/>
              </w:rPr>
            </w:pPr>
          </w:p>
        </w:tc>
      </w:tr>
      <w:tr w:rsidR="00551538" w14:paraId="4848ADA3"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7FBC0CD0"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5</w:t>
            </w:r>
          </w:p>
        </w:tc>
        <w:tc>
          <w:tcPr>
            <w:tcW w:w="3448" w:type="dxa"/>
            <w:tcBorders>
              <w:top w:val="single" w:sz="4" w:space="0" w:color="000000"/>
              <w:left w:val="single" w:sz="4" w:space="0" w:color="000000"/>
              <w:bottom w:val="single" w:sz="4" w:space="0" w:color="000000"/>
              <w:right w:val="single" w:sz="4" w:space="0" w:color="000000"/>
            </w:tcBorders>
            <w:vAlign w:val="center"/>
          </w:tcPr>
          <w:p w14:paraId="6C44860A"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《中华人民共和国噪声污染防治法》</w:t>
            </w:r>
          </w:p>
        </w:tc>
        <w:tc>
          <w:tcPr>
            <w:tcW w:w="3197" w:type="dxa"/>
            <w:tcBorders>
              <w:top w:val="single" w:sz="4" w:space="0" w:color="000000"/>
              <w:left w:val="single" w:sz="4" w:space="0" w:color="000000"/>
              <w:bottom w:val="single" w:sz="4" w:space="0" w:color="000000"/>
              <w:right w:val="single" w:sz="4" w:space="0" w:color="000000"/>
            </w:tcBorders>
            <w:vAlign w:val="center"/>
          </w:tcPr>
          <w:p w14:paraId="1BD71EDA"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第七十七条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七十八条</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26C7565B"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噪声</w:t>
            </w:r>
          </w:p>
        </w:tc>
      </w:tr>
      <w:tr w:rsidR="00551538" w14:paraId="1194815E"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273A121E"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6</w:t>
            </w:r>
          </w:p>
        </w:tc>
        <w:tc>
          <w:tcPr>
            <w:tcW w:w="3448" w:type="dxa"/>
            <w:tcBorders>
              <w:top w:val="single" w:sz="4" w:space="0" w:color="000000"/>
              <w:left w:val="single" w:sz="4" w:space="0" w:color="000000"/>
              <w:bottom w:val="single" w:sz="4" w:space="0" w:color="000000"/>
              <w:right w:val="single" w:sz="4" w:space="0" w:color="000000"/>
            </w:tcBorders>
            <w:vAlign w:val="center"/>
          </w:tcPr>
          <w:p w14:paraId="79D5E2CF"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《上海市环境保护条例》</w:t>
            </w:r>
          </w:p>
        </w:tc>
        <w:tc>
          <w:tcPr>
            <w:tcW w:w="3197" w:type="dxa"/>
            <w:tcBorders>
              <w:top w:val="single" w:sz="4" w:space="0" w:color="000000"/>
              <w:left w:val="single" w:sz="4" w:space="0" w:color="000000"/>
              <w:bottom w:val="single" w:sz="4" w:space="0" w:color="000000"/>
              <w:right w:val="single" w:sz="4" w:space="0" w:color="000000"/>
            </w:tcBorders>
            <w:vAlign w:val="center"/>
          </w:tcPr>
          <w:p w14:paraId="1D6B1E35"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第九十条</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14:paraId="3172863C" w14:textId="77777777" w:rsidR="00551538" w:rsidRDefault="00551538">
            <w:pPr>
              <w:jc w:val="center"/>
              <w:rPr>
                <w:rFonts w:ascii="仿宋_GB2312" w:eastAsia="仿宋_GB2312" w:hAnsi="仿宋_GB2312" w:cs="仿宋_GB2312" w:hint="eastAsia"/>
                <w:color w:val="000000"/>
                <w:sz w:val="22"/>
              </w:rPr>
            </w:pPr>
          </w:p>
        </w:tc>
      </w:tr>
      <w:tr w:rsidR="00551538" w14:paraId="4F047B3D"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0933B743"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7</w:t>
            </w:r>
          </w:p>
        </w:tc>
        <w:tc>
          <w:tcPr>
            <w:tcW w:w="3448" w:type="dxa"/>
            <w:tcBorders>
              <w:top w:val="single" w:sz="4" w:space="0" w:color="000000"/>
              <w:left w:val="single" w:sz="4" w:space="0" w:color="000000"/>
              <w:bottom w:val="single" w:sz="4" w:space="0" w:color="000000"/>
              <w:right w:val="single" w:sz="4" w:space="0" w:color="000000"/>
            </w:tcBorders>
            <w:vAlign w:val="center"/>
          </w:tcPr>
          <w:p w14:paraId="200A3D17"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《上海市环境保护条例》</w:t>
            </w:r>
          </w:p>
        </w:tc>
        <w:tc>
          <w:tcPr>
            <w:tcW w:w="3197" w:type="dxa"/>
            <w:tcBorders>
              <w:top w:val="single" w:sz="4" w:space="0" w:color="000000"/>
              <w:left w:val="single" w:sz="4" w:space="0" w:color="000000"/>
              <w:bottom w:val="single" w:sz="4" w:space="0" w:color="000000"/>
              <w:right w:val="single" w:sz="4" w:space="0" w:color="000000"/>
            </w:tcBorders>
            <w:vAlign w:val="center"/>
          </w:tcPr>
          <w:p w14:paraId="43D6543A"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第九十三条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6A09BE"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光</w:t>
            </w:r>
          </w:p>
        </w:tc>
      </w:tr>
      <w:tr w:rsidR="00551538" w14:paraId="1F076C3C"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79F8BC5B" w14:textId="77777777" w:rsidR="00551538" w:rsidRDefault="00000000">
            <w:pPr>
              <w:jc w:val="center"/>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8</w:t>
            </w:r>
          </w:p>
        </w:tc>
        <w:tc>
          <w:tcPr>
            <w:tcW w:w="3448" w:type="dxa"/>
            <w:tcBorders>
              <w:top w:val="single" w:sz="4" w:space="0" w:color="000000"/>
              <w:left w:val="single" w:sz="4" w:space="0" w:color="000000"/>
              <w:bottom w:val="single" w:sz="4" w:space="0" w:color="000000"/>
              <w:right w:val="single" w:sz="4" w:space="0" w:color="000000"/>
            </w:tcBorders>
            <w:vAlign w:val="center"/>
          </w:tcPr>
          <w:p w14:paraId="565EF029" w14:textId="77777777" w:rsidR="00551538" w:rsidRDefault="00000000">
            <w:pPr>
              <w:ind w:left="119"/>
              <w:jc w:val="center"/>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《中华人民共和国固体废物污染环境防治法》</w:t>
            </w:r>
          </w:p>
        </w:tc>
        <w:tc>
          <w:tcPr>
            <w:tcW w:w="3197" w:type="dxa"/>
            <w:tcBorders>
              <w:top w:val="single" w:sz="4" w:space="0" w:color="000000"/>
              <w:left w:val="single" w:sz="4" w:space="0" w:color="000000"/>
              <w:bottom w:val="single" w:sz="4" w:space="0" w:color="000000"/>
              <w:right w:val="single" w:sz="4" w:space="0" w:color="000000"/>
            </w:tcBorders>
            <w:vAlign w:val="center"/>
          </w:tcPr>
          <w:p w14:paraId="13302D8A" w14:textId="77777777" w:rsidR="00551538" w:rsidRDefault="00000000">
            <w:pPr>
              <w:ind w:left="119"/>
              <w:jc w:val="center"/>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第一百一十一条</w:t>
            </w:r>
          </w:p>
        </w:tc>
        <w:tc>
          <w:tcPr>
            <w:tcW w:w="1220" w:type="dxa"/>
            <w:vMerge w:val="restart"/>
            <w:tcBorders>
              <w:top w:val="single" w:sz="4" w:space="0" w:color="000000"/>
              <w:left w:val="single" w:sz="4" w:space="0" w:color="000000"/>
              <w:right w:val="single" w:sz="4" w:space="0" w:color="000000"/>
            </w:tcBorders>
            <w:noWrap/>
            <w:vAlign w:val="center"/>
          </w:tcPr>
          <w:p w14:paraId="3A4FB60A"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建筑垃圾</w:t>
            </w:r>
          </w:p>
        </w:tc>
      </w:tr>
      <w:tr w:rsidR="00551538" w14:paraId="029BA21A" w14:textId="77777777">
        <w:trPr>
          <w:trHeight w:val="796"/>
        </w:trPr>
        <w:tc>
          <w:tcPr>
            <w:tcW w:w="0" w:type="auto"/>
            <w:tcBorders>
              <w:top w:val="single" w:sz="4" w:space="0" w:color="000000"/>
              <w:left w:val="single" w:sz="4" w:space="0" w:color="000000"/>
              <w:bottom w:val="single" w:sz="4" w:space="0" w:color="000000"/>
              <w:right w:val="single" w:sz="4" w:space="0" w:color="000000"/>
            </w:tcBorders>
            <w:noWrap/>
            <w:vAlign w:val="center"/>
          </w:tcPr>
          <w:p w14:paraId="7AD00206"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9</w:t>
            </w:r>
          </w:p>
        </w:tc>
        <w:tc>
          <w:tcPr>
            <w:tcW w:w="3448" w:type="dxa"/>
            <w:tcBorders>
              <w:top w:val="single" w:sz="4" w:space="0" w:color="000000"/>
              <w:left w:val="single" w:sz="4" w:space="0" w:color="000000"/>
              <w:bottom w:val="single" w:sz="4" w:space="0" w:color="000000"/>
              <w:right w:val="single" w:sz="4" w:space="0" w:color="000000"/>
            </w:tcBorders>
            <w:vAlign w:val="center"/>
          </w:tcPr>
          <w:p w14:paraId="18EAA448"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《上海市建筑垃圾处理管理规定》</w:t>
            </w:r>
          </w:p>
        </w:tc>
        <w:tc>
          <w:tcPr>
            <w:tcW w:w="3197" w:type="dxa"/>
            <w:tcBorders>
              <w:top w:val="single" w:sz="4" w:space="0" w:color="000000"/>
              <w:left w:val="single" w:sz="4" w:space="0" w:color="000000"/>
              <w:bottom w:val="single" w:sz="4" w:space="0" w:color="000000"/>
              <w:right w:val="single" w:sz="4" w:space="0" w:color="000000"/>
            </w:tcBorders>
            <w:vAlign w:val="center"/>
          </w:tcPr>
          <w:p w14:paraId="7CAD1A9F"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第四十三条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四十四条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四十五条</w:t>
            </w:r>
          </w:p>
        </w:tc>
        <w:tc>
          <w:tcPr>
            <w:tcW w:w="1220" w:type="dxa"/>
            <w:vMerge/>
            <w:tcBorders>
              <w:left w:val="single" w:sz="4" w:space="0" w:color="000000"/>
              <w:right w:val="single" w:sz="4" w:space="0" w:color="000000"/>
            </w:tcBorders>
            <w:noWrap/>
            <w:vAlign w:val="center"/>
          </w:tcPr>
          <w:p w14:paraId="17E33602" w14:textId="77777777" w:rsidR="00551538" w:rsidRDefault="00551538">
            <w:pPr>
              <w:jc w:val="center"/>
              <w:textAlignment w:val="center"/>
              <w:rPr>
                <w:rFonts w:ascii="仿宋_GB2312" w:eastAsia="仿宋_GB2312" w:hAnsi="仿宋_GB2312" w:cs="仿宋_GB2312" w:hint="eastAsia"/>
                <w:color w:val="000000"/>
                <w:sz w:val="22"/>
              </w:rPr>
            </w:pPr>
          </w:p>
        </w:tc>
      </w:tr>
      <w:tr w:rsidR="00551538" w14:paraId="3E2A2EDD" w14:textId="77777777">
        <w:trPr>
          <w:trHeight w:val="806"/>
        </w:trPr>
        <w:tc>
          <w:tcPr>
            <w:tcW w:w="0" w:type="auto"/>
            <w:tcBorders>
              <w:top w:val="single" w:sz="4" w:space="0" w:color="000000"/>
              <w:left w:val="single" w:sz="4" w:space="0" w:color="000000"/>
              <w:bottom w:val="single" w:sz="4" w:space="0" w:color="000000"/>
              <w:right w:val="single" w:sz="4" w:space="0" w:color="000000"/>
            </w:tcBorders>
            <w:noWrap/>
            <w:vAlign w:val="center"/>
          </w:tcPr>
          <w:p w14:paraId="27A67BD7"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10</w:t>
            </w:r>
          </w:p>
        </w:tc>
        <w:tc>
          <w:tcPr>
            <w:tcW w:w="3448" w:type="dxa"/>
            <w:tcBorders>
              <w:top w:val="single" w:sz="4" w:space="0" w:color="000000"/>
              <w:left w:val="single" w:sz="4" w:space="0" w:color="000000"/>
              <w:bottom w:val="single" w:sz="4" w:space="0" w:color="000000"/>
              <w:right w:val="single" w:sz="4" w:space="0" w:color="000000"/>
            </w:tcBorders>
            <w:vAlign w:val="center"/>
          </w:tcPr>
          <w:p w14:paraId="38E9AA05"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《上海市建设工程文明施工管理</w:t>
            </w:r>
            <w:r>
              <w:rPr>
                <w:rFonts w:ascii="仿宋_GB2312" w:eastAsia="仿宋_GB2312" w:hAnsi="仿宋_GB2312" w:cs="仿宋_GB2312" w:hint="eastAsia"/>
                <w:color w:val="000000"/>
                <w:kern w:val="0"/>
                <w:sz w:val="22"/>
                <w:lang w:bidi="ar"/>
              </w:rPr>
              <w:lastRenderedPageBreak/>
              <w:t>规定》</w:t>
            </w:r>
          </w:p>
        </w:tc>
        <w:tc>
          <w:tcPr>
            <w:tcW w:w="3197" w:type="dxa"/>
            <w:tcBorders>
              <w:top w:val="single" w:sz="4" w:space="0" w:color="000000"/>
              <w:left w:val="single" w:sz="4" w:space="0" w:color="000000"/>
              <w:bottom w:val="single" w:sz="4" w:space="0" w:color="000000"/>
              <w:right w:val="single" w:sz="4" w:space="0" w:color="000000"/>
            </w:tcBorders>
            <w:vAlign w:val="center"/>
          </w:tcPr>
          <w:p w14:paraId="772C5429"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lastRenderedPageBreak/>
              <w:t>第二十九条</w:t>
            </w:r>
            <w:r>
              <w:rPr>
                <w:rFonts w:ascii="仿宋_GB2312" w:eastAsia="仿宋_GB2312" w:hAnsi="仿宋_GB2312" w:cs="仿宋_GB2312" w:hint="eastAsia"/>
                <w:color w:val="000000"/>
                <w:kern w:val="0"/>
                <w:sz w:val="22"/>
                <w:shd w:val="clear" w:color="auto" w:fill="FFFFFF"/>
                <w:lang w:bidi="ar"/>
              </w:rPr>
              <w:t>、</w:t>
            </w:r>
            <w:r>
              <w:rPr>
                <w:rFonts w:ascii="仿宋_GB2312" w:eastAsia="仿宋_GB2312" w:hAnsi="仿宋_GB2312" w:cs="仿宋_GB2312" w:hint="eastAsia"/>
                <w:color w:val="000000"/>
                <w:kern w:val="0"/>
                <w:sz w:val="22"/>
                <w:lang w:bidi="ar"/>
              </w:rPr>
              <w:t>三十条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59AA2" w14:textId="77777777" w:rsidR="00551538" w:rsidRDefault="00000000">
            <w:pPr>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综合</w:t>
            </w:r>
          </w:p>
        </w:tc>
      </w:tr>
    </w:tbl>
    <w:p w14:paraId="7354B16B" w14:textId="77777777" w:rsidR="00551538" w:rsidRDefault="00551538">
      <w:pPr>
        <w:rPr>
          <w:rFonts w:ascii="华文仿宋" w:eastAsia="华文仿宋" w:hAnsi="华文仿宋" w:cs="华文仿宋" w:hint="eastAsia"/>
          <w:sz w:val="32"/>
          <w:szCs w:val="32"/>
        </w:rPr>
      </w:pPr>
    </w:p>
    <w:p w14:paraId="13274D9C" w14:textId="77777777" w:rsidR="00551538" w:rsidRDefault="00551538">
      <w:pPr>
        <w:pStyle w:val="2"/>
        <w:spacing w:after="0" w:line="240" w:lineRule="auto"/>
        <w:rPr>
          <w:sz w:val="30"/>
          <w:szCs w:val="30"/>
        </w:rPr>
      </w:pPr>
    </w:p>
    <w:sectPr w:rsidR="00551538">
      <w:footerReference w:type="default" r:id="rId9"/>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5909" w14:textId="77777777" w:rsidR="00867D34" w:rsidRDefault="00867D34">
      <w:r>
        <w:separator/>
      </w:r>
    </w:p>
  </w:endnote>
  <w:endnote w:type="continuationSeparator" w:id="0">
    <w:p w14:paraId="3E083AFE" w14:textId="77777777" w:rsidR="00867D34" w:rsidRDefault="0086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Song_GB2312"/>
    <w:charset w:val="86"/>
    <w:family w:val="modern"/>
    <w:pitch w:val="default"/>
    <w:sig w:usb0="00000001" w:usb1="080E0000" w:usb2="00000000" w:usb3="00000000" w:csb0="00040000" w:csb1="00000000"/>
  </w:font>
  <w:font w:name="楷体_GB2312">
    <w:altName w:val="KaiTi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F09A" w14:textId="77777777" w:rsidR="00551538" w:rsidRDefault="00000000">
    <w:pPr>
      <w:pStyle w:val="a6"/>
    </w:pPr>
    <w:r>
      <w:rPr>
        <w:noProof/>
      </w:rPr>
      <mc:AlternateContent>
        <mc:Choice Requires="wps">
          <w:drawing>
            <wp:anchor distT="0" distB="0" distL="114300" distR="114300" simplePos="0" relativeHeight="251660288" behindDoc="0" locked="0" layoutInCell="1" allowOverlap="1" wp14:anchorId="17424EAB" wp14:editId="65D0A6E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1FCC4A" w14:textId="77777777" w:rsidR="00551538"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24EAB"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561FCC4A" w14:textId="77777777" w:rsidR="00551538"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194D" w14:textId="77777777" w:rsidR="00551538" w:rsidRDefault="00000000">
    <w:pPr>
      <w:pStyle w:val="a6"/>
    </w:pPr>
    <w:r>
      <w:rPr>
        <w:noProof/>
      </w:rPr>
      <mc:AlternateContent>
        <mc:Choice Requires="wps">
          <w:drawing>
            <wp:anchor distT="0" distB="0" distL="114300" distR="114300" simplePos="0" relativeHeight="251659264" behindDoc="0" locked="0" layoutInCell="1" allowOverlap="1" wp14:anchorId="109FA8EA" wp14:editId="581FC6F0">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B1EB04" w14:textId="77777777" w:rsidR="00551538" w:rsidRDefault="00000000">
                          <w:pPr>
                            <w:pStyle w:val="a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109FA8EA" id="_x0000_t202" coordsize="21600,21600" o:spt="202" path="m,l,21600r21600,l21600,xe">
              <v:stroke joinstyle="miter"/>
              <v:path gradientshapeok="t" o:connecttype="rect"/>
            </v:shapetype>
            <v:shape 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" filled="f" stroked="f">
              <v:textbox style="mso-fit-shape-to-text:t" inset="0,0,0,0">
                <w:txbxContent>
                  <w:p w14:paraId="4CB1EB04" w14:textId="77777777" w:rsidR="00551538"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EC40" w14:textId="77777777" w:rsidR="00867D34" w:rsidRDefault="00867D34">
      <w:r>
        <w:separator/>
      </w:r>
    </w:p>
  </w:footnote>
  <w:footnote w:type="continuationSeparator" w:id="0">
    <w:p w14:paraId="18ACC34F" w14:textId="77777777" w:rsidR="00867D34" w:rsidRDefault="00867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B943B"/>
    <w:multiLevelType w:val="singleLevel"/>
    <w:tmpl w:val="68DB943B"/>
    <w:lvl w:ilvl="0">
      <w:start w:val="1"/>
      <w:numFmt w:val="chineseCounting"/>
      <w:suff w:val="space"/>
      <w:lvlText w:val="（%1）"/>
      <w:lvlJc w:val="left"/>
      <w:rPr>
        <w:rFonts w:hint="eastAsia"/>
      </w:rPr>
    </w:lvl>
  </w:abstractNum>
  <w:num w:numId="1" w16cid:durableId="12071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wOWJiNWRlNzA1ZmI0OWVkM2Y1YTUxZWI1MDBkNWEifQ=="/>
    <w:docVar w:name="KSO_WPS_MARK_KEY" w:val="0602be4c-7529-4268-9757-b763ded96a95"/>
  </w:docVars>
  <w:rsids>
    <w:rsidRoot w:val="3BD84AD0"/>
    <w:rsid w:val="0011003B"/>
    <w:rsid w:val="00551538"/>
    <w:rsid w:val="00867D34"/>
    <w:rsid w:val="00A95A9A"/>
    <w:rsid w:val="00D21CC6"/>
    <w:rsid w:val="013E20EF"/>
    <w:rsid w:val="01D152A8"/>
    <w:rsid w:val="024141DC"/>
    <w:rsid w:val="02E35293"/>
    <w:rsid w:val="035100BE"/>
    <w:rsid w:val="06DF4467"/>
    <w:rsid w:val="092D17C2"/>
    <w:rsid w:val="0CF34615"/>
    <w:rsid w:val="0D222E5C"/>
    <w:rsid w:val="0E3966AF"/>
    <w:rsid w:val="106136CF"/>
    <w:rsid w:val="128679E9"/>
    <w:rsid w:val="16094541"/>
    <w:rsid w:val="172C9F64"/>
    <w:rsid w:val="181B6E25"/>
    <w:rsid w:val="19774682"/>
    <w:rsid w:val="1B4B7A22"/>
    <w:rsid w:val="1B903686"/>
    <w:rsid w:val="1BAD2CF8"/>
    <w:rsid w:val="1DFAA99E"/>
    <w:rsid w:val="1E0A22AE"/>
    <w:rsid w:val="1F5C044F"/>
    <w:rsid w:val="1FD271AB"/>
    <w:rsid w:val="21550DCB"/>
    <w:rsid w:val="25FF725D"/>
    <w:rsid w:val="26E0627B"/>
    <w:rsid w:val="27317869"/>
    <w:rsid w:val="27440A45"/>
    <w:rsid w:val="27654BAD"/>
    <w:rsid w:val="2BEDE939"/>
    <w:rsid w:val="2BFA311E"/>
    <w:rsid w:val="2E101A2E"/>
    <w:rsid w:val="2F4D3910"/>
    <w:rsid w:val="2F6CDDEC"/>
    <w:rsid w:val="2F7774FC"/>
    <w:rsid w:val="306857C7"/>
    <w:rsid w:val="306B04A1"/>
    <w:rsid w:val="306B4F17"/>
    <w:rsid w:val="31BB0F31"/>
    <w:rsid w:val="320607AE"/>
    <w:rsid w:val="32D55F2A"/>
    <w:rsid w:val="33F1DF4B"/>
    <w:rsid w:val="35FD4A2B"/>
    <w:rsid w:val="36E4031D"/>
    <w:rsid w:val="377EC63E"/>
    <w:rsid w:val="37D772A1"/>
    <w:rsid w:val="38CE704B"/>
    <w:rsid w:val="39012572"/>
    <w:rsid w:val="395F3242"/>
    <w:rsid w:val="3B5900B7"/>
    <w:rsid w:val="3B5C1CBD"/>
    <w:rsid w:val="3BCF9E44"/>
    <w:rsid w:val="3BD84AD0"/>
    <w:rsid w:val="3BDDAA90"/>
    <w:rsid w:val="3C1F6635"/>
    <w:rsid w:val="3C7EC073"/>
    <w:rsid w:val="3CBC20D5"/>
    <w:rsid w:val="3D046024"/>
    <w:rsid w:val="3D5D1CEB"/>
    <w:rsid w:val="3DE03BA2"/>
    <w:rsid w:val="3DFE4526"/>
    <w:rsid w:val="3E767468"/>
    <w:rsid w:val="3ED91FEC"/>
    <w:rsid w:val="3EFB48E5"/>
    <w:rsid w:val="3EFD740E"/>
    <w:rsid w:val="3EFFDBAA"/>
    <w:rsid w:val="3F2F58BD"/>
    <w:rsid w:val="3F5B498A"/>
    <w:rsid w:val="3FB55233"/>
    <w:rsid w:val="3FED0F83"/>
    <w:rsid w:val="3FFE940D"/>
    <w:rsid w:val="40F97454"/>
    <w:rsid w:val="41EF26AD"/>
    <w:rsid w:val="43B606DD"/>
    <w:rsid w:val="458662BF"/>
    <w:rsid w:val="48A759E8"/>
    <w:rsid w:val="4C0D2AAF"/>
    <w:rsid w:val="4C516396"/>
    <w:rsid w:val="4FF2EDF5"/>
    <w:rsid w:val="4FFF7F2B"/>
    <w:rsid w:val="5339A944"/>
    <w:rsid w:val="53BF63F9"/>
    <w:rsid w:val="543071D9"/>
    <w:rsid w:val="54920EE5"/>
    <w:rsid w:val="56BDB8D3"/>
    <w:rsid w:val="59B74EE0"/>
    <w:rsid w:val="5BFCE81D"/>
    <w:rsid w:val="5D7C2D11"/>
    <w:rsid w:val="5DBFB36D"/>
    <w:rsid w:val="5DC05F09"/>
    <w:rsid w:val="5DED7BB6"/>
    <w:rsid w:val="5EFEE6F0"/>
    <w:rsid w:val="5F9B3EC2"/>
    <w:rsid w:val="5FBFB7A9"/>
    <w:rsid w:val="5FDD70DD"/>
    <w:rsid w:val="5FF0AC43"/>
    <w:rsid w:val="5FFB1BED"/>
    <w:rsid w:val="60C27617"/>
    <w:rsid w:val="613EE7B9"/>
    <w:rsid w:val="64371EBE"/>
    <w:rsid w:val="6467D981"/>
    <w:rsid w:val="649C61C5"/>
    <w:rsid w:val="663528AD"/>
    <w:rsid w:val="66CB4E5C"/>
    <w:rsid w:val="67F10517"/>
    <w:rsid w:val="67FB5B15"/>
    <w:rsid w:val="69DF70D5"/>
    <w:rsid w:val="6AFB57A5"/>
    <w:rsid w:val="6BDFCB90"/>
    <w:rsid w:val="6C63A588"/>
    <w:rsid w:val="6CA87DFD"/>
    <w:rsid w:val="6EA86854"/>
    <w:rsid w:val="6F2E3CDD"/>
    <w:rsid w:val="6FDF1A0A"/>
    <w:rsid w:val="6FF93B3F"/>
    <w:rsid w:val="6FFE4D86"/>
    <w:rsid w:val="6FFFC14D"/>
    <w:rsid w:val="721A7DF0"/>
    <w:rsid w:val="72A11576"/>
    <w:rsid w:val="73D91F24"/>
    <w:rsid w:val="74BFB705"/>
    <w:rsid w:val="757F3D79"/>
    <w:rsid w:val="75CE55C8"/>
    <w:rsid w:val="767D0840"/>
    <w:rsid w:val="76A966E5"/>
    <w:rsid w:val="76BACDF8"/>
    <w:rsid w:val="76D74493"/>
    <w:rsid w:val="76ED54F5"/>
    <w:rsid w:val="76F2BA77"/>
    <w:rsid w:val="777E14AA"/>
    <w:rsid w:val="77B7D520"/>
    <w:rsid w:val="77DEAFC8"/>
    <w:rsid w:val="77DEB7CD"/>
    <w:rsid w:val="77F60791"/>
    <w:rsid w:val="78FF355C"/>
    <w:rsid w:val="79DE9A43"/>
    <w:rsid w:val="79FE109B"/>
    <w:rsid w:val="79FF5FF2"/>
    <w:rsid w:val="7A9DD352"/>
    <w:rsid w:val="7ADBE55E"/>
    <w:rsid w:val="7AE597FF"/>
    <w:rsid w:val="7AEF1FAB"/>
    <w:rsid w:val="7AF96E66"/>
    <w:rsid w:val="7AFF3127"/>
    <w:rsid w:val="7BDB9E0F"/>
    <w:rsid w:val="7BDF4741"/>
    <w:rsid w:val="7BE113DF"/>
    <w:rsid w:val="7C55571A"/>
    <w:rsid w:val="7CBF9162"/>
    <w:rsid w:val="7D63023F"/>
    <w:rsid w:val="7D77E1CD"/>
    <w:rsid w:val="7D7B7A8A"/>
    <w:rsid w:val="7DB349BB"/>
    <w:rsid w:val="7DBA4F57"/>
    <w:rsid w:val="7DBEC435"/>
    <w:rsid w:val="7DE96451"/>
    <w:rsid w:val="7DFF6A95"/>
    <w:rsid w:val="7DFFA20D"/>
    <w:rsid w:val="7E9DB86F"/>
    <w:rsid w:val="7EBBD87D"/>
    <w:rsid w:val="7EBFB3A6"/>
    <w:rsid w:val="7EED5478"/>
    <w:rsid w:val="7F91E773"/>
    <w:rsid w:val="7FD89677"/>
    <w:rsid w:val="7FDE5C59"/>
    <w:rsid w:val="7FE1FC49"/>
    <w:rsid w:val="7FF55B77"/>
    <w:rsid w:val="7FF85429"/>
    <w:rsid w:val="7FF88021"/>
    <w:rsid w:val="7FFBB18B"/>
    <w:rsid w:val="7FFBF39C"/>
    <w:rsid w:val="7FFDA175"/>
    <w:rsid w:val="7FFF22A6"/>
    <w:rsid w:val="7FFF9D58"/>
    <w:rsid w:val="8E7F8218"/>
    <w:rsid w:val="96BDDFDC"/>
    <w:rsid w:val="9D9FD0A2"/>
    <w:rsid w:val="9DBF7FEE"/>
    <w:rsid w:val="9EBE1B74"/>
    <w:rsid w:val="9EF7A411"/>
    <w:rsid w:val="9FFD3059"/>
    <w:rsid w:val="A17E389F"/>
    <w:rsid w:val="A6EF92AC"/>
    <w:rsid w:val="A7F751AA"/>
    <w:rsid w:val="A9FF028B"/>
    <w:rsid w:val="AAFFC204"/>
    <w:rsid w:val="ABFD31F2"/>
    <w:rsid w:val="AF976908"/>
    <w:rsid w:val="AFEFDA29"/>
    <w:rsid w:val="B7ABB84E"/>
    <w:rsid w:val="B7FAAE9F"/>
    <w:rsid w:val="BDBE1452"/>
    <w:rsid w:val="BE0E0810"/>
    <w:rsid w:val="BE5C35FB"/>
    <w:rsid w:val="BEF1451E"/>
    <w:rsid w:val="CBEFDC0C"/>
    <w:rsid w:val="CE8F8B3D"/>
    <w:rsid w:val="CEFF869A"/>
    <w:rsid w:val="D63BFB6E"/>
    <w:rsid w:val="D7FC7480"/>
    <w:rsid w:val="D9FD9F5E"/>
    <w:rsid w:val="DA395E52"/>
    <w:rsid w:val="DD5E4D3E"/>
    <w:rsid w:val="DD6FFA6B"/>
    <w:rsid w:val="DFDDCEA4"/>
    <w:rsid w:val="DFE7A114"/>
    <w:rsid w:val="E6F7E547"/>
    <w:rsid w:val="E7D3F389"/>
    <w:rsid w:val="E7DE33D8"/>
    <w:rsid w:val="EAA0C08D"/>
    <w:rsid w:val="EB8D49FC"/>
    <w:rsid w:val="EBAD30C1"/>
    <w:rsid w:val="EBED3A09"/>
    <w:rsid w:val="EBFF215D"/>
    <w:rsid w:val="ECBD1586"/>
    <w:rsid w:val="ECFB5BD3"/>
    <w:rsid w:val="EE5AB81C"/>
    <w:rsid w:val="EEF327EB"/>
    <w:rsid w:val="EF3B2EC6"/>
    <w:rsid w:val="EF3F814E"/>
    <w:rsid w:val="EF6EE049"/>
    <w:rsid w:val="EFF6D067"/>
    <w:rsid w:val="F27E64F4"/>
    <w:rsid w:val="F32C8480"/>
    <w:rsid w:val="F3378400"/>
    <w:rsid w:val="F37FBA7C"/>
    <w:rsid w:val="F56BEECA"/>
    <w:rsid w:val="F5CFBF39"/>
    <w:rsid w:val="F6EF3B80"/>
    <w:rsid w:val="F75D1F04"/>
    <w:rsid w:val="F77697B2"/>
    <w:rsid w:val="F792498D"/>
    <w:rsid w:val="F7E92565"/>
    <w:rsid w:val="F7F7BA84"/>
    <w:rsid w:val="F97FBA09"/>
    <w:rsid w:val="F9F737D8"/>
    <w:rsid w:val="FAF7C0C3"/>
    <w:rsid w:val="FAFF1E66"/>
    <w:rsid w:val="FB7FF537"/>
    <w:rsid w:val="FBBA5D6C"/>
    <w:rsid w:val="FBBF05DA"/>
    <w:rsid w:val="FD35F9B3"/>
    <w:rsid w:val="FD75410D"/>
    <w:rsid w:val="FD770F97"/>
    <w:rsid w:val="FDF70BEA"/>
    <w:rsid w:val="FDF7B988"/>
    <w:rsid w:val="FDFB99CB"/>
    <w:rsid w:val="FE3E32A4"/>
    <w:rsid w:val="FE8F32C9"/>
    <w:rsid w:val="FEFD5176"/>
    <w:rsid w:val="FF4FDC8E"/>
    <w:rsid w:val="FF5EC209"/>
    <w:rsid w:val="FF5F10B6"/>
    <w:rsid w:val="FF6FA66E"/>
    <w:rsid w:val="FFA7A692"/>
    <w:rsid w:val="FFB735EA"/>
    <w:rsid w:val="FFBC21B6"/>
    <w:rsid w:val="FFD738AF"/>
    <w:rsid w:val="FFD79F06"/>
    <w:rsid w:val="FFECF045"/>
    <w:rsid w:val="FFFF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4D3DE"/>
  <w15:docId w15:val="{E0310520-BEC0-4A18-A658-C89EEC86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2"/>
    </w:rPr>
  </w:style>
  <w:style w:type="paragraph" w:styleId="1">
    <w:name w:val="heading 1"/>
    <w:basedOn w:val="a"/>
    <w:next w:val="a"/>
    <w:qFormat/>
    <w:pPr>
      <w:spacing w:before="100" w:beforeAutospacing="1" w:after="100" w:afterAutospacing="1"/>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40" w:line="276" w:lineRule="auto"/>
    </w:pPr>
  </w:style>
  <w:style w:type="paragraph" w:styleId="a4">
    <w:name w:val="Body Text Indent"/>
    <w:basedOn w:val="a"/>
    <w:next w:val="a5"/>
    <w:qFormat/>
    <w:pPr>
      <w:spacing w:after="120"/>
      <w:ind w:left="420"/>
    </w:pPr>
  </w:style>
  <w:style w:type="paragraph" w:styleId="a5">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footer"/>
    <w:basedOn w:val="a"/>
    <w:next w:val="a"/>
    <w:qFormat/>
    <w:pPr>
      <w:tabs>
        <w:tab w:val="center" w:pos="4153"/>
        <w:tab w:val="right" w:pos="8306"/>
      </w:tabs>
      <w:snapToGrid w:val="0"/>
    </w:pPr>
    <w:rPr>
      <w:sz w:val="18"/>
    </w:rPr>
  </w:style>
  <w:style w:type="paragraph" w:styleId="2">
    <w:name w:val="Body Text 2"/>
    <w:basedOn w:val="a"/>
    <w:next w:val="20"/>
    <w:qFormat/>
    <w:pPr>
      <w:widowControl w:val="0"/>
      <w:spacing w:after="120" w:line="480" w:lineRule="auto"/>
      <w:jc w:val="both"/>
    </w:pPr>
    <w:rPr>
      <w:szCs w:val="24"/>
    </w:rPr>
  </w:style>
  <w:style w:type="paragraph" w:styleId="20">
    <w:name w:val="Body Text First Indent 2"/>
    <w:basedOn w:val="a4"/>
    <w:next w:val="a"/>
    <w:qFormat/>
    <w:pPr>
      <w:ind w:left="0" w:firstLine="420"/>
    </w:pPr>
    <w:rPr>
      <w:rFonts w:ascii="仿宋_GB2312" w:eastAsia="仿宋_GB2312" w:cs="仿宋_GB2312"/>
      <w:sz w:val="32"/>
      <w:szCs w:val="32"/>
    </w:rPr>
  </w:style>
  <w:style w:type="paragraph" w:styleId="a7">
    <w:name w:val="Normal (Web)"/>
    <w:basedOn w:val="a"/>
    <w:qFormat/>
    <w:pPr>
      <w:spacing w:before="100" w:beforeAutospacing="1" w:after="100" w:afterAutospacing="1"/>
    </w:pPr>
    <w:rPr>
      <w:kern w:val="0"/>
      <w:sz w:val="24"/>
    </w:rPr>
  </w:style>
  <w:style w:type="paragraph" w:styleId="a8">
    <w:name w:val="Body Text First Indent"/>
    <w:basedOn w:val="a3"/>
    <w:next w:val="a3"/>
    <w:qFormat/>
    <w:pPr>
      <w:widowControl w:val="0"/>
      <w:suppressAutoHyphens/>
      <w:spacing w:beforeAutospacing="1"/>
      <w:ind w:firstLineChars="100" w:firstLine="420"/>
      <w:jc w:val="both"/>
    </w:pPr>
    <w:rPr>
      <w:szCs w:val="24"/>
    </w:rPr>
  </w:style>
  <w:style w:type="character" w:styleId="a9">
    <w:name w:val="Strong"/>
    <w:basedOn w:val="a0"/>
    <w:qFormat/>
    <w:rPr>
      <w:b/>
    </w:rPr>
  </w:style>
  <w:style w:type="character" w:customStyle="1" w:styleId="font11">
    <w:name w:val="font11"/>
    <w:basedOn w:val="a0"/>
    <w:qFormat/>
    <w:rPr>
      <w:rFonts w:ascii="仿宋_GB2312" w:eastAsia="仿宋_GB2312" w:cs="仿宋_GB2312" w:hint="eastAsia"/>
      <w:b/>
      <w:bCs/>
      <w:color w:val="000000"/>
      <w:sz w:val="32"/>
      <w:szCs w:val="32"/>
      <w:u w:val="none"/>
    </w:rPr>
  </w:style>
  <w:style w:type="character" w:customStyle="1" w:styleId="font21">
    <w:name w:val="font21"/>
    <w:basedOn w:val="a0"/>
    <w:qFormat/>
    <w:rPr>
      <w:rFonts w:ascii="仿宋_GB2312" w:eastAsia="仿宋_GB2312" w:cs="仿宋_GB2312" w:hint="eastAsia"/>
      <w:color w:val="000000"/>
      <w:sz w:val="32"/>
      <w:szCs w:val="32"/>
      <w:u w:val="none"/>
    </w:rPr>
  </w:style>
  <w:style w:type="character" w:customStyle="1" w:styleId="font41">
    <w:name w:val="font41"/>
    <w:basedOn w:val="a0"/>
    <w:qFormat/>
    <w:rPr>
      <w:rFonts w:ascii="楷体_GB2312" w:eastAsia="楷体_GB2312" w:cs="楷体_GB2312"/>
      <w:color w:val="000000"/>
      <w:sz w:val="32"/>
      <w:szCs w:val="32"/>
      <w:u w:val="none"/>
    </w:rPr>
  </w:style>
  <w:style w:type="character" w:customStyle="1" w:styleId="font31">
    <w:name w:val="font31"/>
    <w:basedOn w:val="a0"/>
    <w:qFormat/>
    <w:rPr>
      <w:rFonts w:ascii="仿宋_GB2312" w:eastAsia="仿宋_GB2312" w:cs="仿宋_GB2312" w:hint="eastAsia"/>
      <w:b/>
      <w:bCs/>
      <w:color w:val="000000"/>
      <w:sz w:val="32"/>
      <w:szCs w:val="32"/>
      <w:u w:val="none"/>
    </w:rPr>
  </w:style>
  <w:style w:type="character" w:customStyle="1" w:styleId="font51">
    <w:name w:val="font51"/>
    <w:basedOn w:val="a0"/>
    <w:qFormat/>
    <w:rPr>
      <w:rFonts w:ascii="仿宋_GB2312" w:eastAsia="仿宋_GB2312" w:cs="仿宋_GB2312" w:hint="eastAsia"/>
      <w:color w:val="000000"/>
      <w:sz w:val="32"/>
      <w:szCs w:val="32"/>
      <w:u w:val="none"/>
    </w:rPr>
  </w:style>
  <w:style w:type="paragraph" w:styleId="aa">
    <w:name w:val="Revision"/>
    <w:hidden/>
    <w:uiPriority w:val="99"/>
    <w:unhideWhenUsed/>
    <w:rsid w:val="001100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2028</Words>
  <Characters>2111</Characters>
  <Application>Microsoft Office Word</Application>
  <DocSecurity>0</DocSecurity>
  <Lines>140</Lines>
  <Paragraphs>129</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zjw</dc:creator>
  <cp:lastModifiedBy>wei wang</cp:lastModifiedBy>
  <cp:revision>2</cp:revision>
  <cp:lastPrinted>2025-11-25T20:13:00Z</cp:lastPrinted>
  <dcterms:created xsi:type="dcterms:W3CDTF">2022-02-27T12:54:00Z</dcterms:created>
  <dcterms:modified xsi:type="dcterms:W3CDTF">2025-12-23T02:11:00Z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2052-12.9.0.22668</vt:lpwstr>
  </property>
  <property fmtid="{D5CDD505-2E9C-101B-9397-08002B2CF9AE}" pid="3" name="ICV">
    <vt:lpwstr>818F750370A5B0E69BA12E694B45C1B4_43</vt:lpwstr>
  </property>
  <property fmtid="{D5CDD505-2E9C-101B-9397-08002B2CF9AE}" pid="4" name="KSOTemplateDocerSaveRecord">
    <vt:lpwstr>eyJoZGlkIjoiNWEyYmIyZWNlYWQ3NjQwMTU5MzRmYWQzOTQ2YWU2MzAiLCJ1c2VySWQiOiI1MzU4ODM0MTUifQ==</vt:lpwstr>
  </property>
  <property fmtid="{D5CDD505-2E9C-101B-9397-08002B2CF9AE}" pid="5" name="hmcheck_markmode">
    <vt:r8>0</vt:r8>
  </property>
  <property fmtid="{D5CDD505-2E9C-101B-9397-08002B2CF9AE}" pid="6" name="hmcheck_taskpanetype">
    <vt:r8>1</vt:r8>
  </property>
</Properties>
</file>