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pacing w:val="16"/>
          <w:sz w:val="36"/>
          <w:szCs w:val="36"/>
        </w:rPr>
      </w:pPr>
      <w:r>
        <w:rPr>
          <w:rFonts w:hint="eastAsia" w:asciiTheme="minorEastAsia" w:hAnsiTheme="minorEastAsia" w:eastAsiaTheme="minorEastAsia"/>
          <w:b/>
          <w:spacing w:val="16"/>
          <w:sz w:val="36"/>
          <w:szCs w:val="36"/>
        </w:rPr>
        <w:t>关于</w:t>
      </w:r>
      <w:r>
        <w:rPr>
          <w:rFonts w:hint="eastAsia" w:asciiTheme="minorEastAsia" w:hAnsiTheme="minorEastAsia" w:eastAsiaTheme="minorEastAsia"/>
          <w:b/>
          <w:spacing w:val="16"/>
          <w:sz w:val="36"/>
          <w:szCs w:val="36"/>
          <w:lang w:val="en-US" w:eastAsia="zh-CN"/>
        </w:rPr>
        <w:t>2023年度</w:t>
      </w:r>
      <w:r>
        <w:rPr>
          <w:rFonts w:hint="eastAsia" w:asciiTheme="minorEastAsia" w:hAnsiTheme="minorEastAsia" w:eastAsiaTheme="minorEastAsia"/>
          <w:b/>
          <w:spacing w:val="16"/>
          <w:sz w:val="36"/>
          <w:szCs w:val="36"/>
        </w:rPr>
        <w:t>长宁区餐厨废弃</w:t>
      </w:r>
    </w:p>
    <w:p>
      <w:pPr>
        <w:jc w:val="center"/>
        <w:rPr>
          <w:sz w:val="36"/>
          <w:szCs w:val="36"/>
          <w:u w:val="thick"/>
        </w:rPr>
      </w:pPr>
      <w:r>
        <w:rPr>
          <w:rFonts w:hint="eastAsia" w:asciiTheme="minorEastAsia" w:hAnsiTheme="minorEastAsia" w:eastAsiaTheme="minorEastAsia"/>
          <w:b/>
          <w:spacing w:val="16"/>
          <w:sz w:val="36"/>
          <w:szCs w:val="36"/>
        </w:rPr>
        <w:t>油脂收运服务企业评议结果的通知</w:t>
      </w:r>
    </w:p>
    <w:p>
      <w:pPr>
        <w:rPr>
          <w:rFonts w:ascii="仿宋_GB2312" w:hAnsi="宋体" w:eastAsia="仿宋_GB2312" w:cs="宋体"/>
          <w:sz w:val="32"/>
          <w:szCs w:val="32"/>
          <w:lang w:val="zh-CN"/>
        </w:rPr>
      </w:pPr>
    </w:p>
    <w:p>
      <w:pPr>
        <w:rPr>
          <w:rFonts w:ascii="仿宋_GB2312" w:hAnsi="宋体" w:eastAsia="仿宋_GB2312" w:cs="宋体"/>
          <w:sz w:val="28"/>
          <w:szCs w:val="28"/>
          <w:lang w:val="zh-CN"/>
        </w:rPr>
      </w:pPr>
      <w:r>
        <w:rPr>
          <w:rFonts w:hint="eastAsia" w:ascii="仿宋_GB2312" w:hAnsi="宋体" w:eastAsia="仿宋_GB2312" w:cs="宋体"/>
          <w:sz w:val="28"/>
          <w:szCs w:val="28"/>
          <w:lang w:val="zh-CN"/>
        </w:rPr>
        <w:t>上海三益环保科技有限公司：</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 xml:space="preserve"> </w:t>
      </w:r>
      <w:r>
        <w:rPr>
          <w:rFonts w:ascii="仿宋_GB2312" w:hAnsi="宋体" w:eastAsia="仿宋_GB2312" w:cs="宋体"/>
          <w:sz w:val="28"/>
          <w:szCs w:val="28"/>
          <w:lang w:val="zh-CN"/>
        </w:rPr>
        <w:t>为</w:t>
      </w:r>
      <w:r>
        <w:rPr>
          <w:rFonts w:hint="eastAsia" w:ascii="仿宋_GB2312" w:hAnsi="宋体" w:eastAsia="仿宋_GB2312" w:cs="宋体"/>
          <w:sz w:val="28"/>
          <w:szCs w:val="28"/>
          <w:lang w:val="zh-CN"/>
        </w:rPr>
        <w:t>加强本区餐厨废弃油脂收运管理，推进对餐厨废弃油脂收运企业的有效监管，确保本区餐厨废弃油脂依法收运，营建规范有序的餐厨废弃油脂收运市场运行环境。2</w:t>
      </w:r>
      <w:r>
        <w:rPr>
          <w:rFonts w:ascii="仿宋_GB2312" w:hAnsi="宋体" w:eastAsia="仿宋_GB2312" w:cs="宋体"/>
          <w:sz w:val="28"/>
          <w:szCs w:val="28"/>
          <w:lang w:val="zh-CN"/>
        </w:rPr>
        <w:t>0</w:t>
      </w:r>
      <w:r>
        <w:rPr>
          <w:rFonts w:hint="eastAsia" w:ascii="仿宋_GB2312" w:hAnsi="宋体" w:eastAsia="仿宋_GB2312" w:cs="宋体"/>
          <w:sz w:val="28"/>
          <w:szCs w:val="28"/>
        </w:rPr>
        <w:t>2</w:t>
      </w:r>
      <w:r>
        <w:rPr>
          <w:rFonts w:hint="eastAsia" w:ascii="仿宋_GB2312" w:hAnsi="宋体" w:eastAsia="仿宋_GB2312" w:cs="宋体"/>
          <w:sz w:val="28"/>
          <w:szCs w:val="28"/>
          <w:lang w:val="en-US" w:eastAsia="zh-CN"/>
        </w:rPr>
        <w:t>3</w:t>
      </w:r>
      <w:r>
        <w:rPr>
          <w:rFonts w:ascii="仿宋_GB2312" w:hAnsi="宋体" w:eastAsia="仿宋_GB2312" w:cs="宋体"/>
          <w:sz w:val="28"/>
          <w:szCs w:val="28"/>
          <w:lang w:val="zh-CN"/>
        </w:rPr>
        <w:t>年1</w:t>
      </w: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lang w:val="zh-CN"/>
        </w:rPr>
        <w:t>月</w:t>
      </w:r>
      <w:r>
        <w:rPr>
          <w:rFonts w:hint="eastAsia" w:ascii="仿宋_GB2312" w:hAnsi="宋体" w:eastAsia="仿宋_GB2312" w:cs="宋体"/>
          <w:sz w:val="28"/>
          <w:szCs w:val="28"/>
          <w:lang w:val="en-US" w:eastAsia="zh-CN"/>
        </w:rPr>
        <w:t>1</w:t>
      </w:r>
      <w:r>
        <w:rPr>
          <w:rFonts w:ascii="仿宋_GB2312" w:hAnsi="宋体" w:eastAsia="仿宋_GB2312" w:cs="宋体"/>
          <w:sz w:val="28"/>
          <w:szCs w:val="28"/>
          <w:lang w:val="zh-CN"/>
        </w:rPr>
        <w:t>日下午</w:t>
      </w:r>
      <w:r>
        <w:rPr>
          <w:rFonts w:hint="eastAsia" w:ascii="仿宋_GB2312" w:hAnsi="宋体" w:eastAsia="仿宋_GB2312" w:cs="宋体"/>
          <w:sz w:val="28"/>
          <w:szCs w:val="28"/>
          <w:lang w:val="zh-CN"/>
        </w:rPr>
        <w:t>，</w:t>
      </w:r>
      <w:r>
        <w:rPr>
          <w:rFonts w:hint="eastAsia" w:ascii="仿宋_GB2312" w:hAnsi="宋体" w:eastAsia="仿宋_GB2312" w:cs="宋体"/>
          <w:kern w:val="0"/>
          <w:sz w:val="28"/>
          <w:szCs w:val="28"/>
          <w:lang w:val="zh-CN"/>
        </w:rPr>
        <w:t>区绿化市容局</w:t>
      </w:r>
      <w:r>
        <w:rPr>
          <w:rFonts w:hint="eastAsia" w:ascii="仿宋_GB2312" w:hAnsi="宋体" w:eastAsia="仿宋_GB2312" w:cs="宋体"/>
          <w:sz w:val="28"/>
          <w:szCs w:val="28"/>
          <w:lang w:val="zh-CN"/>
        </w:rPr>
        <w:t>召集相关管理部门对长宁区餐厨废弃油脂收运服务企业进行了联合评议，现将评议结果予以通告。</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一、</w:t>
      </w:r>
      <w:r>
        <w:rPr>
          <w:rFonts w:ascii="仿宋_GB2312" w:hAnsi="宋体" w:eastAsia="仿宋_GB2312" w:cs="宋体"/>
          <w:sz w:val="28"/>
          <w:szCs w:val="28"/>
          <w:lang w:val="zh-CN"/>
        </w:rPr>
        <w:t>评议单位</w:t>
      </w:r>
    </w:p>
    <w:p>
      <w:pPr>
        <w:ind w:firstLine="420" w:firstLineChars="150"/>
        <w:rPr>
          <w:rFonts w:ascii="仿宋_GB2312" w:hAnsi="宋体" w:eastAsia="仿宋_GB2312" w:cs="宋体"/>
          <w:sz w:val="28"/>
          <w:szCs w:val="28"/>
          <w:lang w:val="zh-CN"/>
        </w:rPr>
      </w:pPr>
      <w:r>
        <w:rPr>
          <w:rFonts w:ascii="仿宋_GB2312" w:hAnsi="宋体" w:eastAsia="仿宋_GB2312" w:cs="宋体"/>
          <w:sz w:val="28"/>
          <w:szCs w:val="28"/>
          <w:lang w:val="zh-CN"/>
        </w:rPr>
        <w:t>区绿化和市容管理局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区市场监督和管理局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区城市管理行政执法局</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区生态环境局</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二、评议结果</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3969"/>
        <w:gridCol w:w="1701"/>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序号</w:t>
            </w:r>
          </w:p>
        </w:tc>
        <w:tc>
          <w:tcPr>
            <w:tcW w:w="3969"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收运服务企业名称</w:t>
            </w:r>
          </w:p>
        </w:tc>
        <w:tc>
          <w:tcPr>
            <w:tcW w:w="1701" w:type="dxa"/>
          </w:tcPr>
          <w:p>
            <w:pPr>
              <w:jc w:val="center"/>
              <w:rPr>
                <w:rFonts w:ascii="仿宋_GB2312" w:hAnsi="宋体" w:eastAsia="仿宋_GB2312" w:cs="宋体"/>
                <w:sz w:val="28"/>
                <w:szCs w:val="28"/>
                <w:lang w:val="zh-CN"/>
              </w:rPr>
            </w:pPr>
            <w:r>
              <w:rPr>
                <w:rFonts w:ascii="仿宋_GB2312" w:hAnsi="宋体" w:eastAsia="仿宋_GB2312" w:cs="宋体"/>
                <w:sz w:val="28"/>
                <w:szCs w:val="28"/>
                <w:lang w:val="zh-CN"/>
              </w:rPr>
              <w:t>评议得分</w:t>
            </w:r>
          </w:p>
        </w:tc>
        <w:tc>
          <w:tcPr>
            <w:tcW w:w="1610"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评议等级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1</w:t>
            </w:r>
          </w:p>
        </w:tc>
        <w:tc>
          <w:tcPr>
            <w:tcW w:w="3969"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上海三益环保科技有限公司</w:t>
            </w:r>
          </w:p>
        </w:tc>
        <w:tc>
          <w:tcPr>
            <w:tcW w:w="1701" w:type="dxa"/>
          </w:tcPr>
          <w:p>
            <w:pPr>
              <w:jc w:val="center"/>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9</w:t>
            </w:r>
            <w:r>
              <w:rPr>
                <w:rFonts w:hint="eastAsia" w:ascii="仿宋_GB2312" w:hAnsi="宋体" w:eastAsia="仿宋_GB2312" w:cs="宋体"/>
                <w:sz w:val="28"/>
                <w:szCs w:val="28"/>
                <w:lang w:val="en-US" w:eastAsia="zh-CN"/>
              </w:rPr>
              <w:t>4.75</w:t>
            </w:r>
          </w:p>
        </w:tc>
        <w:tc>
          <w:tcPr>
            <w:tcW w:w="1610" w:type="dxa"/>
          </w:tcPr>
          <w:p>
            <w:pPr>
              <w:jc w:val="center"/>
              <w:rPr>
                <w:rFonts w:ascii="仿宋_GB2312" w:hAnsi="宋体" w:eastAsia="仿宋_GB2312" w:cs="宋体"/>
                <w:sz w:val="28"/>
                <w:szCs w:val="28"/>
                <w:lang w:val="zh-CN"/>
              </w:rPr>
            </w:pPr>
            <w:r>
              <w:rPr>
                <w:rFonts w:hint="eastAsia" w:ascii="仿宋_GB2312" w:hAnsi="宋体" w:eastAsia="仿宋_GB2312" w:cs="宋体"/>
                <w:sz w:val="28"/>
                <w:szCs w:val="28"/>
                <w:lang w:val="zh-CN"/>
              </w:rPr>
              <w:t>良好</w:t>
            </w:r>
          </w:p>
        </w:tc>
      </w:tr>
    </w:tbl>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三、评议意见</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1、</w:t>
      </w:r>
      <w:r>
        <w:rPr>
          <w:rFonts w:ascii="仿宋_GB2312" w:hAnsi="宋体" w:eastAsia="仿宋_GB2312" w:cs="宋体"/>
          <w:sz w:val="28"/>
          <w:szCs w:val="28"/>
          <w:lang w:val="zh-CN"/>
        </w:rPr>
        <w:t>加强日常收运</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处置管理工作</w:t>
      </w:r>
      <w:r>
        <w:rPr>
          <w:rFonts w:hint="eastAsia" w:ascii="仿宋_GB2312" w:hAnsi="宋体" w:eastAsia="仿宋_GB2312" w:cs="宋体"/>
          <w:sz w:val="28"/>
          <w:szCs w:val="28"/>
          <w:lang w:val="zh-CN"/>
        </w:rPr>
        <w:t>，</w:t>
      </w:r>
      <w:r>
        <w:rPr>
          <w:rFonts w:ascii="仿宋_GB2312" w:hAnsi="宋体" w:eastAsia="仿宋_GB2312" w:cs="宋体"/>
          <w:sz w:val="28"/>
          <w:szCs w:val="28"/>
          <w:lang w:val="zh-CN"/>
        </w:rPr>
        <w:t>建立健全公司管理制度并有效执行</w:t>
      </w:r>
      <w:r>
        <w:rPr>
          <w:rFonts w:hint="eastAsia" w:ascii="仿宋_GB2312" w:hAnsi="宋体" w:eastAsia="仿宋_GB2312" w:cs="宋体"/>
          <w:sz w:val="28"/>
          <w:szCs w:val="28"/>
          <w:lang w:val="zh-CN"/>
        </w:rPr>
        <w:t>，提高收运服务质量，严格执行收运作业“四统一”要求，遵守与产生单位签订的废弃油脂服务协议，规范有序提供收运服务。</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2、落实企业管理要求，规范缴纳员工社保，及时、准确统计并上报各类台账报表和动态信息。</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3、保持初加工场所视频监控设施正常开启运营。</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4、配合管理部门及时反馈产生单位的新增、变更、关闭及申报签约情况和管理部门要求的其他协同配合工作。</w:t>
      </w:r>
    </w:p>
    <w:p>
      <w:pPr>
        <w:ind w:firstLine="420" w:firstLineChars="150"/>
        <w:rPr>
          <w:rFonts w:ascii="仿宋_GB2312" w:hAnsi="宋体" w:eastAsia="仿宋_GB2312" w:cs="宋体"/>
          <w:sz w:val="28"/>
          <w:szCs w:val="28"/>
          <w:lang w:val="zh-CN"/>
        </w:rPr>
      </w:pPr>
      <w:r>
        <w:rPr>
          <w:rFonts w:ascii="仿宋_GB2312" w:hAnsi="宋体" w:eastAsia="仿宋_GB2312" w:cs="宋体"/>
          <w:sz w:val="28"/>
          <w:szCs w:val="28"/>
          <w:lang w:val="zh-CN"/>
        </w:rPr>
        <w:t>5</w:t>
      </w:r>
      <w:r>
        <w:rPr>
          <w:rFonts w:hint="eastAsia" w:ascii="仿宋_GB2312" w:hAnsi="宋体" w:eastAsia="仿宋_GB2312" w:cs="宋体"/>
          <w:sz w:val="28"/>
          <w:szCs w:val="28"/>
          <w:lang w:val="zh-CN"/>
        </w:rPr>
        <w:t>、落实初加工场所环境污染控制措施，废水、废渣、废渣按环保要求达标排放或规范处置。</w:t>
      </w:r>
    </w:p>
    <w:p>
      <w:pPr>
        <w:ind w:firstLine="420" w:firstLineChars="150"/>
        <w:rPr>
          <w:rFonts w:ascii="仿宋_GB2312" w:hAnsi="宋体" w:eastAsia="仿宋_GB2312" w:cs="宋体"/>
          <w:sz w:val="28"/>
          <w:szCs w:val="28"/>
          <w:lang w:val="zh-CN"/>
        </w:rPr>
      </w:pPr>
      <w:r>
        <w:rPr>
          <w:rFonts w:hint="eastAsia" w:ascii="仿宋_GB2312" w:hAnsi="宋体" w:eastAsia="仿宋_GB2312" w:cs="宋体"/>
          <w:sz w:val="28"/>
          <w:szCs w:val="28"/>
          <w:lang w:val="zh-CN"/>
        </w:rPr>
        <w:t>6、着力推进废弃油脂收运车辆“随车计量”工作措施，确保收运数据真实、有效，切实配合做好“一网统管”数据接入工作。</w:t>
      </w:r>
    </w:p>
    <w:p>
      <w:pPr>
        <w:ind w:firstLine="420" w:firstLineChars="150"/>
        <w:rPr>
          <w:rFonts w:ascii="仿宋_GB2312" w:hAnsi="宋体" w:eastAsia="仿宋_GB2312" w:cs="宋体"/>
          <w:sz w:val="28"/>
          <w:szCs w:val="28"/>
          <w:lang w:val="zh-CN"/>
        </w:rPr>
      </w:pPr>
    </w:p>
    <w:p>
      <w:pPr>
        <w:jc w:val="right"/>
        <w:rPr>
          <w:rFonts w:ascii="仿宋_GB2312" w:hAnsi="宋体" w:eastAsia="仿宋_GB2312" w:cs="宋体"/>
          <w:sz w:val="32"/>
          <w:szCs w:val="32"/>
          <w:lang w:val="zh-CN"/>
        </w:rPr>
      </w:pPr>
    </w:p>
    <w:p>
      <w:pPr>
        <w:ind w:firstLine="420" w:firstLineChars="150"/>
        <w:rPr>
          <w:rFonts w:ascii="仿宋_GB2312" w:hAnsi="宋体" w:eastAsia="仿宋_GB2312" w:cs="宋体"/>
          <w:sz w:val="28"/>
          <w:szCs w:val="28"/>
          <w:lang w:val="zh-CN"/>
        </w:rPr>
      </w:pPr>
    </w:p>
    <w:p>
      <w:pPr>
        <w:ind w:firstLine="420" w:firstLineChars="150"/>
        <w:jc w:val="right"/>
        <w:rPr>
          <w:rFonts w:ascii="仿宋_GB2312" w:hAnsi="宋体" w:eastAsia="仿宋_GB2312" w:cs="宋体"/>
          <w:sz w:val="28"/>
          <w:szCs w:val="28"/>
          <w:lang w:val="zh-CN"/>
        </w:rPr>
      </w:pPr>
      <w:r>
        <w:rPr>
          <w:rFonts w:hint="eastAsia" w:ascii="仿宋_GB2312" w:hAnsi="宋体" w:eastAsia="仿宋_GB2312" w:cs="宋体"/>
          <w:sz w:val="28"/>
          <w:szCs w:val="28"/>
          <w:lang w:val="zh-CN"/>
        </w:rPr>
        <w:t>长宁区绿化和市容管理局</w:t>
      </w:r>
    </w:p>
    <w:p>
      <w:pPr>
        <w:ind w:firstLine="420" w:firstLineChars="150"/>
        <w:jc w:val="right"/>
        <w:rPr>
          <w:rFonts w:ascii="仿宋_GB2312" w:hAnsi="宋体" w:eastAsia="仿宋_GB2312" w:cs="宋体"/>
          <w:sz w:val="28"/>
          <w:szCs w:val="28"/>
          <w:lang w:val="zh-CN"/>
        </w:rPr>
      </w:pPr>
      <w:r>
        <w:rPr>
          <w:rFonts w:hint="eastAsia" w:ascii="仿宋_GB2312" w:hAnsi="宋体" w:eastAsia="仿宋_GB2312" w:cs="宋体"/>
          <w:sz w:val="28"/>
          <w:szCs w:val="28"/>
          <w:lang w:val="zh-CN"/>
        </w:rPr>
        <w:t xml:space="preserve">                              202</w:t>
      </w:r>
      <w:r>
        <w:rPr>
          <w:rFonts w:hint="eastAsia" w:ascii="仿宋_GB2312" w:hAnsi="宋体" w:eastAsia="仿宋_GB2312" w:cs="宋体"/>
          <w:sz w:val="28"/>
          <w:szCs w:val="28"/>
          <w:lang w:val="en-US" w:eastAsia="zh-CN"/>
        </w:rPr>
        <w:t>3</w:t>
      </w:r>
      <w:r>
        <w:rPr>
          <w:rFonts w:hint="eastAsia" w:ascii="仿宋_GB2312" w:hAnsi="宋体" w:eastAsia="仿宋_GB2312" w:cs="宋体"/>
          <w:sz w:val="28"/>
          <w:szCs w:val="28"/>
          <w:lang w:val="zh-CN"/>
        </w:rPr>
        <w:t>年</w:t>
      </w:r>
      <w:r>
        <w:rPr>
          <w:rFonts w:ascii="仿宋_GB2312" w:hAnsi="宋体" w:eastAsia="仿宋_GB2312" w:cs="宋体"/>
          <w:sz w:val="28"/>
          <w:szCs w:val="28"/>
          <w:lang w:val="zh-CN"/>
        </w:rPr>
        <w:t>1</w:t>
      </w: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lang w:val="zh-CN"/>
        </w:rPr>
        <w:t>月</w:t>
      </w:r>
      <w:r>
        <w:rPr>
          <w:rFonts w:hint="eastAsia" w:ascii="仿宋_GB2312" w:hAnsi="宋体" w:eastAsia="仿宋_GB2312" w:cs="宋体"/>
          <w:sz w:val="28"/>
          <w:szCs w:val="28"/>
          <w:lang w:val="en-US" w:eastAsia="zh-CN"/>
        </w:rPr>
        <w:t>4</w:t>
      </w:r>
      <w:bookmarkStart w:id="0" w:name="_GoBack"/>
      <w:bookmarkEnd w:id="0"/>
      <w:r>
        <w:rPr>
          <w:rFonts w:hint="eastAsia" w:ascii="仿宋_GB2312" w:hAnsi="宋体" w:eastAsia="仿宋_GB2312" w:cs="宋体"/>
          <w:sz w:val="28"/>
          <w:szCs w:val="28"/>
          <w:lang w:val="zh-CN"/>
        </w:rPr>
        <w:t>日</w:t>
      </w:r>
    </w:p>
    <w:p>
      <w:pPr>
        <w:jc w:val="center"/>
        <w:rPr>
          <w:rFonts w:ascii="宋体" w:hAnsi="宋体" w:cs="宋体"/>
          <w:b/>
          <w:sz w:val="28"/>
          <w:szCs w:val="28"/>
          <w:lang w:val="zh-CN"/>
        </w:rPr>
      </w:pPr>
    </w:p>
    <w:p>
      <w:pPr>
        <w:jc w:val="left"/>
        <w:rPr>
          <w:rFonts w:ascii="仿宋_GB2312" w:hAnsi="宋体" w:eastAsia="仿宋_GB2312" w:cs="宋体"/>
          <w:b/>
          <w:sz w:val="28"/>
          <w:szCs w:val="28"/>
          <w:lang w:val="zh-CN"/>
        </w:rPr>
      </w:pPr>
      <w:r>
        <w:rPr>
          <w:rFonts w:ascii="仿宋_GB2312" w:hAnsi="宋体" w:eastAsia="仿宋_GB2312" w:cs="宋体"/>
          <w:b/>
          <w:sz w:val="28"/>
          <w:szCs w:val="28"/>
          <w:lang w:val="zh-CN"/>
        </w:rPr>
        <w:t>抄送</w:t>
      </w:r>
      <w:r>
        <w:rPr>
          <w:rFonts w:hint="eastAsia" w:ascii="仿宋_GB2312" w:hAnsi="宋体" w:eastAsia="仿宋_GB2312" w:cs="宋体"/>
          <w:b/>
          <w:sz w:val="28"/>
          <w:szCs w:val="28"/>
          <w:lang w:val="zh-CN"/>
        </w:rPr>
        <w:t>：市分类中心，</w:t>
      </w:r>
      <w:r>
        <w:rPr>
          <w:rFonts w:ascii="仿宋_GB2312" w:hAnsi="宋体" w:eastAsia="仿宋_GB2312" w:cs="宋体"/>
          <w:b/>
          <w:sz w:val="28"/>
          <w:szCs w:val="28"/>
          <w:lang w:val="zh-CN"/>
        </w:rPr>
        <w:t>区</w:t>
      </w:r>
      <w:r>
        <w:rPr>
          <w:rFonts w:hint="eastAsia" w:ascii="仿宋_GB2312" w:hAnsi="宋体" w:eastAsia="仿宋_GB2312" w:cs="宋体"/>
          <w:b/>
          <w:sz w:val="28"/>
          <w:szCs w:val="28"/>
          <w:lang w:val="zh-CN"/>
        </w:rPr>
        <w:t>市场监管局，</w:t>
      </w:r>
      <w:r>
        <w:rPr>
          <w:rFonts w:ascii="仿宋_GB2312" w:hAnsi="宋体" w:eastAsia="仿宋_GB2312" w:cs="宋体"/>
          <w:b/>
          <w:sz w:val="28"/>
          <w:szCs w:val="28"/>
          <w:lang w:val="zh-CN"/>
        </w:rPr>
        <w:t>区生态环境局</w:t>
      </w:r>
      <w:r>
        <w:rPr>
          <w:rFonts w:hint="eastAsia" w:ascii="仿宋_GB2312" w:hAnsi="宋体" w:eastAsia="仿宋_GB2312" w:cs="宋体"/>
          <w:b/>
          <w:sz w:val="28"/>
          <w:szCs w:val="28"/>
          <w:lang w:val="zh-CN"/>
        </w:rPr>
        <w:t>，</w:t>
      </w:r>
      <w:r>
        <w:rPr>
          <w:rFonts w:ascii="仿宋_GB2312" w:hAnsi="宋体" w:eastAsia="仿宋_GB2312" w:cs="宋体"/>
          <w:b/>
          <w:sz w:val="28"/>
          <w:szCs w:val="28"/>
          <w:lang w:val="zh-CN"/>
        </w:rPr>
        <w:t>区城管执法局</w:t>
      </w:r>
    </w:p>
    <w:p>
      <w:pPr>
        <w:jc w:val="left"/>
        <w:rPr>
          <w:rFonts w:ascii="仿宋_GB2312" w:hAnsi="宋体" w:eastAsia="仿宋_GB2312" w:cs="宋体"/>
          <w:b/>
          <w:sz w:val="28"/>
          <w:szCs w:val="28"/>
          <w:lang w:val="zh-CN"/>
        </w:rPr>
      </w:pPr>
      <w:r>
        <w:rPr>
          <w:rFonts w:hint="eastAsia" w:ascii="仿宋_GB2312" w:hAnsi="宋体" w:eastAsia="仿宋_GB2312" w:cs="宋体"/>
          <w:b/>
          <w:sz w:val="28"/>
          <w:szCs w:val="28"/>
          <w:lang w:val="zh-CN"/>
        </w:rPr>
        <w:t>区废管所</w:t>
      </w:r>
    </w:p>
    <w:p>
      <w:pPr>
        <w:jc w:val="left"/>
        <w:rPr>
          <w:rFonts w:ascii="仿宋_GB2312" w:hAnsi="宋体" w:eastAsia="仿宋_GB2312" w:cs="宋体"/>
          <w:b/>
          <w:sz w:val="28"/>
          <w:szCs w:val="28"/>
          <w:lang w:val="zh-CN"/>
        </w:rPr>
      </w:pPr>
      <w:r>
        <w:rPr>
          <w:rFonts w:ascii="仿宋_GB2312" w:hAnsi="宋体" w:eastAsia="仿宋_GB2312" w:cs="宋体"/>
          <w:b/>
          <w:sz w:val="28"/>
          <w:szCs w:val="28"/>
          <w:lang w:val="zh-CN"/>
        </w:rPr>
        <w:t>印六份</w:t>
      </w:r>
    </w:p>
    <w:p>
      <w:pPr>
        <w:rPr>
          <w:rFonts w:ascii="宋体" w:hAnsi="宋体" w:cs="宋体"/>
          <w:b/>
          <w:sz w:val="28"/>
          <w:szCs w:val="28"/>
          <w:lang w:val="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k2ZGNhYTZiM2U1YzM4ZTg3Njc2ZTRmNGY5NTg1ZmEifQ=="/>
  </w:docVars>
  <w:rsids>
    <w:rsidRoot w:val="00866CAE"/>
    <w:rsid w:val="00014AC1"/>
    <w:rsid w:val="00022358"/>
    <w:rsid w:val="00025DC5"/>
    <w:rsid w:val="00076395"/>
    <w:rsid w:val="0009283E"/>
    <w:rsid w:val="000C250A"/>
    <w:rsid w:val="000F38F2"/>
    <w:rsid w:val="0013416A"/>
    <w:rsid w:val="00155737"/>
    <w:rsid w:val="00172CD8"/>
    <w:rsid w:val="001A01C2"/>
    <w:rsid w:val="001F2A7F"/>
    <w:rsid w:val="00202FB9"/>
    <w:rsid w:val="002934EC"/>
    <w:rsid w:val="002E0468"/>
    <w:rsid w:val="00320BF1"/>
    <w:rsid w:val="003B4327"/>
    <w:rsid w:val="003D0B8D"/>
    <w:rsid w:val="004A65F0"/>
    <w:rsid w:val="004D7CEC"/>
    <w:rsid w:val="004E5EBD"/>
    <w:rsid w:val="005222BE"/>
    <w:rsid w:val="00607C3D"/>
    <w:rsid w:val="0066496E"/>
    <w:rsid w:val="006D207C"/>
    <w:rsid w:val="006D5DFB"/>
    <w:rsid w:val="0074204E"/>
    <w:rsid w:val="00776AF7"/>
    <w:rsid w:val="007B58B0"/>
    <w:rsid w:val="0084129F"/>
    <w:rsid w:val="0084716F"/>
    <w:rsid w:val="00866CAE"/>
    <w:rsid w:val="00897605"/>
    <w:rsid w:val="008C4EC9"/>
    <w:rsid w:val="008F1C01"/>
    <w:rsid w:val="009C061C"/>
    <w:rsid w:val="00A21CDF"/>
    <w:rsid w:val="00A25176"/>
    <w:rsid w:val="00A25528"/>
    <w:rsid w:val="00A80739"/>
    <w:rsid w:val="00AD5A00"/>
    <w:rsid w:val="00B16D19"/>
    <w:rsid w:val="00BE04BF"/>
    <w:rsid w:val="00C1173D"/>
    <w:rsid w:val="00CD79D2"/>
    <w:rsid w:val="00D00AE9"/>
    <w:rsid w:val="00D33B80"/>
    <w:rsid w:val="00DD10D4"/>
    <w:rsid w:val="00E27B87"/>
    <w:rsid w:val="00E91F78"/>
    <w:rsid w:val="00EC52DB"/>
    <w:rsid w:val="00EE7417"/>
    <w:rsid w:val="00F102D1"/>
    <w:rsid w:val="00F22204"/>
    <w:rsid w:val="00F642DA"/>
    <w:rsid w:val="00F7321D"/>
    <w:rsid w:val="00FD28FC"/>
    <w:rsid w:val="03BF165E"/>
    <w:rsid w:val="10265460"/>
    <w:rsid w:val="16050DF1"/>
    <w:rsid w:val="22391B1F"/>
    <w:rsid w:val="61001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Times New Roman" w:hAnsi="Times New Roman" w:eastAsia="宋体" w:cs="Times New Roman"/>
      <w:sz w:val="18"/>
      <w:szCs w:val="18"/>
    </w:rPr>
  </w:style>
  <w:style w:type="character" w:customStyle="1" w:styleId="8">
    <w:name w:val="页脚 字符"/>
    <w:basedOn w:val="6"/>
    <w:link w:val="2"/>
    <w:uiPriority w:val="99"/>
    <w:rPr>
      <w:rFonts w:ascii="Times New Roman" w:hAnsi="Times New Roman" w:eastAsia="宋体" w:cs="Times New Roman"/>
      <w:sz w:val="18"/>
      <w:szCs w:val="18"/>
    </w:rPr>
  </w:style>
  <w:style w:type="paragraph" w:customStyle="1" w:styleId="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545181-0844-4EFE-BADB-AB25E3091B03}">
  <ds:schemaRefs/>
</ds:datastoreItem>
</file>

<file path=docProps/app.xml><?xml version="1.0" encoding="utf-8"?>
<Properties xmlns="http://schemas.openxmlformats.org/officeDocument/2006/extended-properties" xmlns:vt="http://schemas.openxmlformats.org/officeDocument/2006/docPropsVTypes">
  <Template>Normal</Template>
  <Pages>2</Pages>
  <Words>609</Words>
  <Characters>622</Characters>
  <Lines>4</Lines>
  <Paragraphs>1</Paragraphs>
  <TotalTime>1</TotalTime>
  <ScaleCrop>false</ScaleCrop>
  <LinksUpToDate>false</LinksUpToDate>
  <CharactersWithSpaces>653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2020-03-18T03:41:00Z</dcterms:created>
  <dc:creator>凌丽</dc:creator>
  <cp:lastModifiedBy>mr.卜卜</cp:lastModifiedBy>
  <cp:lastPrinted>2022-01-25T06:15:00Z</cp:lastPrinted>
  <dcterms:modified xsi:type="dcterms:W3CDTF">2023-12-18T03:01:18Z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6FD6F6BA18CF413AA6638A645C017A18</vt:lpwstr>
  </property>
</Properties>
</file>